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FA4" w:rsidRDefault="00AA2FA4" w:rsidP="00AA2FA4">
      <w:pPr>
        <w:spacing w:after="0" w:line="420" w:lineRule="atLeast"/>
        <w:rPr>
          <w:rFonts w:ascii="Lato" w:eastAsia="Times New Roman" w:hAnsi="Lato" w:cs="Helvetica"/>
          <w:color w:val="3E3E3E"/>
          <w:sz w:val="27"/>
          <w:szCs w:val="27"/>
          <w:lang w:val="en"/>
        </w:rPr>
      </w:pPr>
    </w:p>
    <w:p w:rsidR="004031E7" w:rsidRPr="004031E7" w:rsidRDefault="004031E7" w:rsidP="004031E7">
      <w:pPr>
        <w:spacing w:before="300" w:after="150" w:line="360" w:lineRule="atLeast"/>
        <w:outlineLvl w:val="2"/>
        <w:rPr>
          <w:rFonts w:ascii="inherit" w:eastAsia="Times New Roman" w:hAnsi="inherit" w:cs="Helvetica"/>
          <w:b/>
          <w:bCs/>
          <w:color w:val="007564"/>
          <w:spacing w:val="8"/>
          <w:sz w:val="24"/>
          <w:szCs w:val="24"/>
          <w:lang w:val="en"/>
        </w:rPr>
      </w:pPr>
      <w:r w:rsidRPr="004031E7">
        <w:rPr>
          <w:rFonts w:ascii="inherit" w:eastAsia="Times New Roman" w:hAnsi="inherit" w:cs="Helvetica"/>
          <w:b/>
          <w:bCs/>
          <w:color w:val="007564"/>
          <w:spacing w:val="8"/>
          <w:sz w:val="24"/>
          <w:szCs w:val="24"/>
          <w:lang w:val="en"/>
        </w:rPr>
        <w:t>Module 7 Readings and Assignments</w:t>
      </w:r>
    </w:p>
    <w:p w:rsidR="004031E7" w:rsidRPr="004031E7" w:rsidRDefault="004031E7" w:rsidP="004031E7">
      <w:pPr>
        <w:spacing w:after="150" w:line="420" w:lineRule="atLeast"/>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Complete the following readings early in the module:</w:t>
      </w:r>
    </w:p>
    <w:p w:rsidR="004031E7" w:rsidRPr="004031E7" w:rsidRDefault="004031E7" w:rsidP="004031E7">
      <w:pPr>
        <w:numPr>
          <w:ilvl w:val="0"/>
          <w:numId w:val="6"/>
        </w:numPr>
        <w:spacing w:before="100" w:beforeAutospacing="1" w:after="100" w:afterAutospacing="1" w:line="420" w:lineRule="atLeast"/>
        <w:ind w:left="27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Read the online lectures for </w:t>
      </w:r>
      <w:r w:rsidRPr="004031E7">
        <w:rPr>
          <w:rFonts w:ascii="Lato" w:eastAsia="Times New Roman" w:hAnsi="Lato" w:cs="Helvetica"/>
          <w:b/>
          <w:bCs/>
          <w:color w:val="3E3E3E"/>
          <w:sz w:val="27"/>
          <w:szCs w:val="27"/>
          <w:lang w:val="en"/>
        </w:rPr>
        <w:t>Module 7</w:t>
      </w:r>
    </w:p>
    <w:p w:rsidR="004031E7" w:rsidRPr="004031E7" w:rsidRDefault="004031E7" w:rsidP="004031E7">
      <w:pPr>
        <w:numPr>
          <w:ilvl w:val="0"/>
          <w:numId w:val="7"/>
        </w:numPr>
        <w:spacing w:before="100" w:beforeAutospacing="1" w:after="100" w:afterAutospacing="1" w:line="420" w:lineRule="atLeast"/>
        <w:ind w:left="27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From the textbook, </w:t>
      </w:r>
      <w:hyperlink r:id="rId5" w:tgtFrame="_blank" w:history="1">
        <w:r w:rsidRPr="004031E7">
          <w:rPr>
            <w:rFonts w:ascii="Lato" w:eastAsia="Times New Roman" w:hAnsi="Lato" w:cs="Helvetica"/>
            <w:i/>
            <w:iCs/>
            <w:color w:val="337AB7"/>
            <w:sz w:val="27"/>
            <w:szCs w:val="27"/>
            <w:lang w:val="en"/>
          </w:rPr>
          <w:t>Reframing organizations: Artistry, choice, and leadership</w:t>
        </w:r>
      </w:hyperlink>
      <w:r w:rsidRPr="004031E7">
        <w:rPr>
          <w:rFonts w:ascii="Lato" w:eastAsia="Times New Roman" w:hAnsi="Lato" w:cs="Helvetica"/>
          <w:color w:val="3E3E3E"/>
          <w:sz w:val="27"/>
          <w:szCs w:val="27"/>
          <w:lang w:val="en"/>
        </w:rPr>
        <w:t>, read the following chapters:</w:t>
      </w:r>
    </w:p>
    <w:p w:rsidR="004031E7" w:rsidRPr="004031E7" w:rsidRDefault="004031E7" w:rsidP="004031E7">
      <w:pPr>
        <w:numPr>
          <w:ilvl w:val="1"/>
          <w:numId w:val="7"/>
        </w:numPr>
        <w:spacing w:before="100" w:beforeAutospacing="1" w:after="100" w:afterAutospacing="1" w:line="420" w:lineRule="atLeast"/>
        <w:ind w:left="99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Bringing It All Together: Change and Leadership in Action</w:t>
      </w:r>
    </w:p>
    <w:p w:rsidR="004031E7" w:rsidRPr="004031E7" w:rsidRDefault="004031E7" w:rsidP="004031E7">
      <w:pPr>
        <w:numPr>
          <w:ilvl w:val="0"/>
          <w:numId w:val="8"/>
        </w:numPr>
        <w:spacing w:before="100" w:beforeAutospacing="1" w:after="100" w:afterAutospacing="1" w:line="420" w:lineRule="atLeast"/>
        <w:ind w:left="27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From the Argosy University online library, re-review: </w:t>
      </w:r>
    </w:p>
    <w:p w:rsidR="004031E7" w:rsidRPr="004031E7" w:rsidRDefault="004031E7" w:rsidP="004031E7">
      <w:pPr>
        <w:numPr>
          <w:ilvl w:val="1"/>
          <w:numId w:val="8"/>
        </w:numPr>
        <w:spacing w:before="100" w:beforeAutospacing="1" w:after="100" w:afterAutospacing="1" w:line="420" w:lineRule="atLeast"/>
        <w:ind w:left="99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Gibbs, T., Heywood, S., Weiss, L., &amp; </w:t>
      </w:r>
      <w:proofErr w:type="spellStart"/>
      <w:r w:rsidRPr="004031E7">
        <w:rPr>
          <w:rFonts w:ascii="Lato" w:eastAsia="Times New Roman" w:hAnsi="Lato" w:cs="Helvetica"/>
          <w:color w:val="3E3E3E"/>
          <w:sz w:val="27"/>
          <w:szCs w:val="27"/>
          <w:lang w:val="en"/>
        </w:rPr>
        <w:t>Jost</w:t>
      </w:r>
      <w:proofErr w:type="spellEnd"/>
      <w:r w:rsidRPr="004031E7">
        <w:rPr>
          <w:rFonts w:ascii="Lato" w:eastAsia="Times New Roman" w:hAnsi="Lato" w:cs="Helvetica"/>
          <w:color w:val="3E3E3E"/>
          <w:sz w:val="27"/>
          <w:szCs w:val="27"/>
          <w:lang w:val="en"/>
        </w:rPr>
        <w:t xml:space="preserve">, G. (2012). Organizing for an emerging world. </w:t>
      </w:r>
      <w:r w:rsidRPr="004031E7">
        <w:rPr>
          <w:rFonts w:ascii="Lato" w:eastAsia="Times New Roman" w:hAnsi="Lato" w:cs="Helvetica"/>
          <w:i/>
          <w:iCs/>
          <w:color w:val="3E3E3E"/>
          <w:sz w:val="27"/>
          <w:szCs w:val="27"/>
          <w:lang w:val="en"/>
        </w:rPr>
        <w:t>McKinsey Quarterly</w:t>
      </w:r>
      <w:r w:rsidRPr="004031E7">
        <w:rPr>
          <w:rFonts w:ascii="Lato" w:eastAsia="Times New Roman" w:hAnsi="Lato" w:cs="Helvetica"/>
          <w:color w:val="3E3E3E"/>
          <w:sz w:val="27"/>
          <w:szCs w:val="27"/>
          <w:lang w:val="en"/>
        </w:rPr>
        <w:t xml:space="preserve">, </w:t>
      </w:r>
      <w:r w:rsidRPr="004031E7">
        <w:rPr>
          <w:rFonts w:ascii="Lato" w:eastAsia="Times New Roman" w:hAnsi="Lato" w:cs="Helvetica"/>
          <w:i/>
          <w:iCs/>
          <w:color w:val="3E3E3E"/>
          <w:sz w:val="27"/>
          <w:szCs w:val="27"/>
          <w:lang w:val="en"/>
        </w:rPr>
        <w:t>3</w:t>
      </w:r>
      <w:r w:rsidRPr="004031E7">
        <w:rPr>
          <w:rFonts w:ascii="Lato" w:eastAsia="Times New Roman" w:hAnsi="Lato" w:cs="Helvetica"/>
          <w:color w:val="3E3E3E"/>
          <w:sz w:val="27"/>
          <w:szCs w:val="27"/>
          <w:lang w:val="en"/>
        </w:rPr>
        <w:t>, 81–91.</w:t>
      </w:r>
      <w:hyperlink r:id="rId6" w:tgtFrame="_blank" w:history="1">
        <w:r w:rsidRPr="004031E7">
          <w:rPr>
            <w:rFonts w:ascii="Lato" w:eastAsia="Times New Roman" w:hAnsi="Lato" w:cs="Helvetica"/>
            <w:color w:val="337AB7"/>
            <w:sz w:val="27"/>
            <w:szCs w:val="27"/>
            <w:lang w:val="en"/>
          </w:rPr>
          <w:t>http://libproxy.edmc.edu/login?url=http://search.ebscohost.com/login.aspx?direct=true&amp;db=bth&amp;AN=78031781&amp;site=ehost-live</w:t>
        </w:r>
      </w:hyperlink>
      <w:r w:rsidRPr="004031E7">
        <w:rPr>
          <w:rFonts w:ascii="Lato" w:eastAsia="Times New Roman" w:hAnsi="Lato" w:cs="Helvetica"/>
          <w:color w:val="3E3E3E"/>
          <w:sz w:val="27"/>
          <w:szCs w:val="27"/>
          <w:lang w:val="en"/>
        </w:rPr>
        <w:t xml:space="preserve"> </w:t>
      </w:r>
    </w:p>
    <w:p w:rsidR="004031E7" w:rsidRPr="004031E7" w:rsidRDefault="004031E7" w:rsidP="004031E7">
      <w:pPr>
        <w:numPr>
          <w:ilvl w:val="0"/>
          <w:numId w:val="9"/>
        </w:numPr>
        <w:spacing w:before="100" w:beforeAutospacing="1" w:after="100" w:afterAutospacing="1" w:line="420" w:lineRule="atLeast"/>
        <w:ind w:left="27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From the Argosy University online library resources, read:</w:t>
      </w:r>
    </w:p>
    <w:p w:rsidR="004031E7" w:rsidRPr="004031E7" w:rsidRDefault="004031E7" w:rsidP="004031E7">
      <w:pPr>
        <w:numPr>
          <w:ilvl w:val="1"/>
          <w:numId w:val="9"/>
        </w:numPr>
        <w:spacing w:before="100" w:beforeAutospacing="1" w:after="100" w:afterAutospacing="1" w:line="420" w:lineRule="atLeast"/>
        <w:ind w:left="99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Baba, M. L., </w:t>
      </w:r>
      <w:proofErr w:type="spellStart"/>
      <w:r w:rsidRPr="004031E7">
        <w:rPr>
          <w:rFonts w:ascii="Lato" w:eastAsia="Times New Roman" w:hAnsi="Lato" w:cs="Helvetica"/>
          <w:color w:val="3E3E3E"/>
          <w:sz w:val="27"/>
          <w:szCs w:val="27"/>
          <w:lang w:val="en"/>
        </w:rPr>
        <w:t>Gluesing</w:t>
      </w:r>
      <w:proofErr w:type="spellEnd"/>
      <w:r w:rsidRPr="004031E7">
        <w:rPr>
          <w:rFonts w:ascii="Lato" w:eastAsia="Times New Roman" w:hAnsi="Lato" w:cs="Helvetica"/>
          <w:color w:val="3E3E3E"/>
          <w:sz w:val="27"/>
          <w:szCs w:val="27"/>
          <w:lang w:val="en"/>
        </w:rPr>
        <w:t>, J., Ratner, H., &amp; Wagner, K. H. (2004). The contexts of knowing: Natural history of a globally distributed team.</w:t>
      </w:r>
      <w:r w:rsidRPr="004031E7">
        <w:rPr>
          <w:rFonts w:ascii="Lato" w:eastAsia="Times New Roman" w:hAnsi="Lato" w:cs="Helvetica"/>
          <w:i/>
          <w:iCs/>
          <w:color w:val="3E3E3E"/>
          <w:sz w:val="27"/>
          <w:szCs w:val="27"/>
          <w:lang w:val="en"/>
        </w:rPr>
        <w:t xml:space="preserve"> Journal of Organizational </w:t>
      </w:r>
      <w:proofErr w:type="spellStart"/>
      <w:r w:rsidRPr="004031E7">
        <w:rPr>
          <w:rFonts w:ascii="Lato" w:eastAsia="Times New Roman" w:hAnsi="Lato" w:cs="Helvetica"/>
          <w:i/>
          <w:iCs/>
          <w:color w:val="3E3E3E"/>
          <w:sz w:val="27"/>
          <w:szCs w:val="27"/>
          <w:lang w:val="en"/>
        </w:rPr>
        <w:t>Behaviour</w:t>
      </w:r>
      <w:proofErr w:type="spellEnd"/>
      <w:r w:rsidRPr="004031E7">
        <w:rPr>
          <w:rFonts w:ascii="Lato" w:eastAsia="Times New Roman" w:hAnsi="Lato" w:cs="Helvetica"/>
          <w:i/>
          <w:iCs/>
          <w:color w:val="3E3E3E"/>
          <w:sz w:val="27"/>
          <w:szCs w:val="27"/>
          <w:lang w:val="en"/>
        </w:rPr>
        <w:t>, 25</w:t>
      </w:r>
      <w:r w:rsidRPr="004031E7">
        <w:rPr>
          <w:rFonts w:ascii="Lato" w:eastAsia="Times New Roman" w:hAnsi="Lato" w:cs="Helvetica"/>
          <w:color w:val="3E3E3E"/>
          <w:sz w:val="27"/>
          <w:szCs w:val="27"/>
          <w:lang w:val="en"/>
        </w:rPr>
        <w:t xml:space="preserve">(5), 547–587. </w:t>
      </w:r>
      <w:hyperlink r:id="rId7" w:tgtFrame="_blank" w:history="1">
        <w:r w:rsidRPr="004031E7">
          <w:rPr>
            <w:rFonts w:ascii="Lato" w:eastAsia="Times New Roman" w:hAnsi="Lato" w:cs="Helvetica"/>
            <w:color w:val="337AB7"/>
            <w:sz w:val="27"/>
            <w:szCs w:val="27"/>
            <w:lang w:val="en"/>
          </w:rPr>
          <w:t>https://login.libproxy.edmc.edu/login?url=http://search.proquest.com.libproxy.edmc.edu/docview/224880144?accountid=34899</w:t>
        </w:r>
      </w:hyperlink>
    </w:p>
    <w:p w:rsidR="004031E7" w:rsidRPr="004031E7" w:rsidRDefault="004031E7" w:rsidP="004031E7">
      <w:pPr>
        <w:numPr>
          <w:ilvl w:val="1"/>
          <w:numId w:val="9"/>
        </w:numPr>
        <w:spacing w:before="100" w:beforeAutospacing="1" w:after="100" w:afterAutospacing="1" w:line="420" w:lineRule="atLeast"/>
        <w:ind w:left="99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Battilana, J., &amp; Casciaro, T. (2012). Change agents, networks, and institutions: A contingency theory of organizational change. </w:t>
      </w:r>
      <w:r w:rsidRPr="004031E7">
        <w:rPr>
          <w:rFonts w:ascii="Lato" w:eastAsia="Times New Roman" w:hAnsi="Lato" w:cs="Helvetica"/>
          <w:i/>
          <w:iCs/>
          <w:color w:val="3E3E3E"/>
          <w:sz w:val="27"/>
          <w:szCs w:val="27"/>
          <w:lang w:val="en"/>
        </w:rPr>
        <w:t>Academy of Management Journal</w:t>
      </w:r>
      <w:r w:rsidRPr="004031E7">
        <w:rPr>
          <w:rFonts w:ascii="Lato" w:eastAsia="Times New Roman" w:hAnsi="Lato" w:cs="Helvetica"/>
          <w:color w:val="3E3E3E"/>
          <w:sz w:val="27"/>
          <w:szCs w:val="27"/>
          <w:lang w:val="en"/>
        </w:rPr>
        <w:t xml:space="preserve">, </w:t>
      </w:r>
      <w:r w:rsidRPr="004031E7">
        <w:rPr>
          <w:rFonts w:ascii="Lato" w:eastAsia="Times New Roman" w:hAnsi="Lato" w:cs="Helvetica"/>
          <w:i/>
          <w:iCs/>
          <w:color w:val="3E3E3E"/>
          <w:sz w:val="27"/>
          <w:szCs w:val="27"/>
          <w:lang w:val="en"/>
        </w:rPr>
        <w:t>55</w:t>
      </w:r>
      <w:r w:rsidRPr="004031E7">
        <w:rPr>
          <w:rFonts w:ascii="Lato" w:eastAsia="Times New Roman" w:hAnsi="Lato" w:cs="Helvetica"/>
          <w:color w:val="3E3E3E"/>
          <w:sz w:val="27"/>
          <w:szCs w:val="27"/>
          <w:lang w:val="en"/>
        </w:rPr>
        <w:t xml:space="preserve">(2), 381–398. </w:t>
      </w:r>
      <w:hyperlink r:id="rId8" w:tgtFrame="_blank" w:history="1">
        <w:r w:rsidRPr="004031E7">
          <w:rPr>
            <w:rFonts w:ascii="Lato" w:eastAsia="Times New Roman" w:hAnsi="Lato" w:cs="Helvetica"/>
            <w:color w:val="337AB7"/>
            <w:sz w:val="27"/>
            <w:szCs w:val="27"/>
            <w:lang w:val="en"/>
          </w:rPr>
          <w:t>https://login.libproxy.edmc.edu/login?url=http://search.proquest.com.libproxy.edmc.edu/docview/1018538102?accountid=34899</w:t>
        </w:r>
      </w:hyperlink>
    </w:p>
    <w:p w:rsidR="004031E7" w:rsidRPr="004031E7" w:rsidRDefault="004031E7" w:rsidP="004031E7">
      <w:pPr>
        <w:numPr>
          <w:ilvl w:val="1"/>
          <w:numId w:val="9"/>
        </w:numPr>
        <w:spacing w:before="100" w:beforeAutospacing="1" w:after="100" w:afterAutospacing="1" w:line="420" w:lineRule="atLeast"/>
        <w:ind w:left="990"/>
        <w:rPr>
          <w:rFonts w:ascii="Lato" w:eastAsia="Times New Roman" w:hAnsi="Lato" w:cs="Helvetica"/>
          <w:color w:val="3E3E3E"/>
          <w:sz w:val="27"/>
          <w:szCs w:val="27"/>
          <w:lang w:val="en"/>
        </w:rPr>
      </w:pPr>
      <w:proofErr w:type="spellStart"/>
      <w:r w:rsidRPr="004031E7">
        <w:rPr>
          <w:rFonts w:ascii="Lato" w:eastAsia="Times New Roman" w:hAnsi="Lato" w:cs="Helvetica"/>
          <w:color w:val="3E3E3E"/>
          <w:sz w:val="27"/>
          <w:szCs w:val="27"/>
          <w:lang w:val="en"/>
        </w:rPr>
        <w:t>Bunderson</w:t>
      </w:r>
      <w:proofErr w:type="spellEnd"/>
      <w:r w:rsidRPr="004031E7">
        <w:rPr>
          <w:rFonts w:ascii="Lato" w:eastAsia="Times New Roman" w:hAnsi="Lato" w:cs="Helvetica"/>
          <w:color w:val="3E3E3E"/>
          <w:sz w:val="27"/>
          <w:szCs w:val="27"/>
          <w:lang w:val="en"/>
        </w:rPr>
        <w:t xml:space="preserve">, J. S. (2003). Team member functional background and involvement in management teams: Direct effects and the moderating role of power centralization. </w:t>
      </w:r>
      <w:r w:rsidRPr="004031E7">
        <w:rPr>
          <w:rFonts w:ascii="Lato" w:eastAsia="Times New Roman" w:hAnsi="Lato" w:cs="Helvetica"/>
          <w:i/>
          <w:iCs/>
          <w:color w:val="3E3E3E"/>
          <w:sz w:val="27"/>
          <w:szCs w:val="27"/>
          <w:lang w:val="en"/>
        </w:rPr>
        <w:t>Academy of Management Journal</w:t>
      </w:r>
      <w:r w:rsidRPr="004031E7">
        <w:rPr>
          <w:rFonts w:ascii="Lato" w:eastAsia="Times New Roman" w:hAnsi="Lato" w:cs="Helvetica"/>
          <w:color w:val="3E3E3E"/>
          <w:sz w:val="27"/>
          <w:szCs w:val="27"/>
          <w:lang w:val="en"/>
        </w:rPr>
        <w:t xml:space="preserve">, </w:t>
      </w:r>
      <w:r w:rsidRPr="004031E7">
        <w:rPr>
          <w:rFonts w:ascii="Lato" w:eastAsia="Times New Roman" w:hAnsi="Lato" w:cs="Helvetica"/>
          <w:i/>
          <w:iCs/>
          <w:color w:val="3E3E3E"/>
          <w:sz w:val="27"/>
          <w:szCs w:val="27"/>
          <w:lang w:val="en"/>
        </w:rPr>
        <w:t>46</w:t>
      </w:r>
      <w:r w:rsidRPr="004031E7">
        <w:rPr>
          <w:rFonts w:ascii="Lato" w:eastAsia="Times New Roman" w:hAnsi="Lato" w:cs="Helvetica"/>
          <w:color w:val="3E3E3E"/>
          <w:sz w:val="27"/>
          <w:szCs w:val="27"/>
          <w:lang w:val="en"/>
        </w:rPr>
        <w:t xml:space="preserve">(4), 458–474. </w:t>
      </w:r>
      <w:hyperlink r:id="rId9" w:tgtFrame="_blank" w:history="1">
        <w:r w:rsidRPr="004031E7">
          <w:rPr>
            <w:rFonts w:ascii="Lato" w:eastAsia="Times New Roman" w:hAnsi="Lato" w:cs="Helvetica"/>
            <w:color w:val="337AB7"/>
            <w:sz w:val="27"/>
            <w:szCs w:val="27"/>
            <w:lang w:val="en"/>
          </w:rPr>
          <w:t>https://login.libproxy.edmc.edu/login?url=http://search.proquest.com.libproxy.edmc.edu/docview/199780695?accountid=34899</w:t>
        </w:r>
      </w:hyperlink>
    </w:p>
    <w:p w:rsidR="004031E7" w:rsidRPr="004031E7" w:rsidRDefault="004031E7" w:rsidP="004031E7">
      <w:pPr>
        <w:numPr>
          <w:ilvl w:val="1"/>
          <w:numId w:val="9"/>
        </w:numPr>
        <w:spacing w:before="100" w:beforeAutospacing="1" w:after="100" w:afterAutospacing="1" w:line="420" w:lineRule="atLeast"/>
        <w:ind w:left="990"/>
        <w:rPr>
          <w:rFonts w:ascii="Lato" w:eastAsia="Times New Roman" w:hAnsi="Lato" w:cs="Helvetica"/>
          <w:color w:val="3E3E3E"/>
          <w:sz w:val="27"/>
          <w:szCs w:val="27"/>
          <w:lang w:val="en"/>
        </w:rPr>
      </w:pPr>
      <w:proofErr w:type="spellStart"/>
      <w:r w:rsidRPr="004031E7">
        <w:rPr>
          <w:rFonts w:ascii="Lato" w:eastAsia="Times New Roman" w:hAnsi="Lato" w:cs="Helvetica"/>
          <w:color w:val="3E3E3E"/>
          <w:sz w:val="27"/>
          <w:szCs w:val="27"/>
          <w:lang w:val="en"/>
        </w:rPr>
        <w:t>Smet</w:t>
      </w:r>
      <w:proofErr w:type="spellEnd"/>
      <w:r w:rsidRPr="004031E7">
        <w:rPr>
          <w:rFonts w:ascii="Lato" w:eastAsia="Times New Roman" w:hAnsi="Lato" w:cs="Helvetica"/>
          <w:color w:val="3E3E3E"/>
          <w:sz w:val="27"/>
          <w:szCs w:val="27"/>
          <w:lang w:val="en"/>
        </w:rPr>
        <w:t xml:space="preserve">, A. D., Lavoie, J., &amp; </w:t>
      </w:r>
      <w:proofErr w:type="spellStart"/>
      <w:r w:rsidRPr="004031E7">
        <w:rPr>
          <w:rFonts w:ascii="Lato" w:eastAsia="Times New Roman" w:hAnsi="Lato" w:cs="Helvetica"/>
          <w:color w:val="3E3E3E"/>
          <w:sz w:val="27"/>
          <w:szCs w:val="27"/>
          <w:lang w:val="en"/>
        </w:rPr>
        <w:t>Hioe</w:t>
      </w:r>
      <w:proofErr w:type="spellEnd"/>
      <w:r w:rsidRPr="004031E7">
        <w:rPr>
          <w:rFonts w:ascii="Lato" w:eastAsia="Times New Roman" w:hAnsi="Lato" w:cs="Helvetica"/>
          <w:color w:val="3E3E3E"/>
          <w:sz w:val="27"/>
          <w:szCs w:val="27"/>
          <w:lang w:val="en"/>
        </w:rPr>
        <w:t xml:space="preserve">, E. S. (2012). Developing better change leaders. </w:t>
      </w:r>
      <w:r w:rsidRPr="004031E7">
        <w:rPr>
          <w:rFonts w:ascii="Lato" w:eastAsia="Times New Roman" w:hAnsi="Lato" w:cs="Helvetica"/>
          <w:i/>
          <w:iCs/>
          <w:color w:val="3E3E3E"/>
          <w:sz w:val="27"/>
          <w:szCs w:val="27"/>
          <w:lang w:val="en"/>
        </w:rPr>
        <w:t>McKinsey Quarterly,</w:t>
      </w:r>
      <w:r w:rsidRPr="004031E7">
        <w:rPr>
          <w:rFonts w:ascii="Lato" w:eastAsia="Times New Roman" w:hAnsi="Lato" w:cs="Helvetica"/>
          <w:color w:val="3E3E3E"/>
          <w:sz w:val="27"/>
          <w:szCs w:val="27"/>
          <w:lang w:val="en"/>
        </w:rPr>
        <w:t xml:space="preserve"> 2, 98–104.</w:t>
      </w:r>
      <w:hyperlink r:id="rId10" w:tgtFrame="_blank" w:history="1">
        <w:r w:rsidRPr="004031E7">
          <w:rPr>
            <w:rFonts w:ascii="Lato" w:eastAsia="Times New Roman" w:hAnsi="Lato" w:cs="Helvetica"/>
            <w:color w:val="337AB7"/>
            <w:sz w:val="27"/>
            <w:szCs w:val="27"/>
            <w:lang w:val="en"/>
          </w:rPr>
          <w:t>http://www.thecampuscommon.com/library/ezproxy/ticketdemocs.asp?sch=auo&amp;turl =http://search.ebscohost.com/login.aspx?direct=true&amp;db=bth&amp;AN=74756221&amp;site=ehost-live</w:t>
        </w:r>
      </w:hyperlink>
    </w:p>
    <w:p w:rsidR="004031E7" w:rsidRPr="004031E7" w:rsidRDefault="004031E7" w:rsidP="004031E7">
      <w:pPr>
        <w:numPr>
          <w:ilvl w:val="1"/>
          <w:numId w:val="9"/>
        </w:numPr>
        <w:spacing w:before="100" w:beforeAutospacing="1" w:after="100" w:afterAutospacing="1" w:line="420" w:lineRule="atLeast"/>
        <w:ind w:left="99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Summers, J., Humphrey, S., &amp; Ferris, G. (2012). Team member change, flux in coordination, and performance: Effects of strategic core roles, information transfer, and cognitive ability. </w:t>
      </w:r>
      <w:r w:rsidRPr="004031E7">
        <w:rPr>
          <w:rFonts w:ascii="Lato" w:eastAsia="Times New Roman" w:hAnsi="Lato" w:cs="Helvetica"/>
          <w:i/>
          <w:iCs/>
          <w:color w:val="3E3E3E"/>
          <w:sz w:val="27"/>
          <w:szCs w:val="27"/>
          <w:lang w:val="en"/>
        </w:rPr>
        <w:t>Academy of Management Journal,</w:t>
      </w:r>
      <w:r w:rsidRPr="004031E7">
        <w:rPr>
          <w:rFonts w:ascii="Lato" w:eastAsia="Times New Roman" w:hAnsi="Lato" w:cs="Helvetica"/>
          <w:color w:val="3E3E3E"/>
          <w:sz w:val="27"/>
          <w:szCs w:val="27"/>
          <w:lang w:val="en"/>
        </w:rPr>
        <w:t xml:space="preserve"> </w:t>
      </w:r>
      <w:r w:rsidRPr="004031E7">
        <w:rPr>
          <w:rFonts w:ascii="Lato" w:eastAsia="Times New Roman" w:hAnsi="Lato" w:cs="Helvetica"/>
          <w:i/>
          <w:iCs/>
          <w:color w:val="3E3E3E"/>
          <w:sz w:val="27"/>
          <w:szCs w:val="27"/>
          <w:lang w:val="en"/>
        </w:rPr>
        <w:t>55</w:t>
      </w:r>
      <w:r w:rsidRPr="004031E7">
        <w:rPr>
          <w:rFonts w:ascii="Lato" w:eastAsia="Times New Roman" w:hAnsi="Lato" w:cs="Helvetica"/>
          <w:color w:val="3E3E3E"/>
          <w:sz w:val="27"/>
          <w:szCs w:val="27"/>
          <w:lang w:val="en"/>
        </w:rPr>
        <w:t xml:space="preserve">(2), 314–338. </w:t>
      </w:r>
      <w:hyperlink r:id="rId11" w:tgtFrame="_blank" w:history="1">
        <w:r w:rsidRPr="004031E7">
          <w:rPr>
            <w:rFonts w:ascii="Lato" w:eastAsia="Times New Roman" w:hAnsi="Lato" w:cs="Helvetica"/>
            <w:color w:val="337AB7"/>
            <w:sz w:val="27"/>
            <w:szCs w:val="27"/>
            <w:lang w:val="en"/>
          </w:rPr>
          <w:t>https://login.libproxy.edmc.edu/login?url=http://search.proquest.com.libproxy.edmc.edu/docview/1018538089?accountid=34899</w:t>
        </w:r>
      </w:hyperlink>
    </w:p>
    <w:p w:rsidR="004031E7" w:rsidRPr="004031E7" w:rsidRDefault="004031E7" w:rsidP="004031E7">
      <w:pPr>
        <w:numPr>
          <w:ilvl w:val="1"/>
          <w:numId w:val="9"/>
        </w:numPr>
        <w:spacing w:before="100" w:beforeAutospacing="1" w:after="100" w:afterAutospacing="1" w:line="420" w:lineRule="atLeast"/>
        <w:ind w:left="990"/>
        <w:rPr>
          <w:rFonts w:ascii="Lato" w:eastAsia="Times New Roman" w:hAnsi="Lato" w:cs="Helvetica"/>
          <w:color w:val="3E3E3E"/>
          <w:sz w:val="27"/>
          <w:szCs w:val="27"/>
          <w:lang w:val="en"/>
        </w:rPr>
      </w:pPr>
      <w:r w:rsidRPr="004031E7">
        <w:rPr>
          <w:rFonts w:ascii="Lato" w:eastAsia="Times New Roman" w:hAnsi="Lato" w:cs="Helvetica"/>
          <w:color w:val="3E3E3E"/>
          <w:sz w:val="27"/>
          <w:szCs w:val="27"/>
          <w:lang w:val="en"/>
        </w:rPr>
        <w:t xml:space="preserve">Van de </w:t>
      </w:r>
      <w:proofErr w:type="spellStart"/>
      <w:r w:rsidRPr="004031E7">
        <w:rPr>
          <w:rFonts w:ascii="Lato" w:eastAsia="Times New Roman" w:hAnsi="Lato" w:cs="Helvetica"/>
          <w:color w:val="3E3E3E"/>
          <w:sz w:val="27"/>
          <w:szCs w:val="27"/>
          <w:lang w:val="en"/>
        </w:rPr>
        <w:t>Ven</w:t>
      </w:r>
      <w:proofErr w:type="spellEnd"/>
      <w:r w:rsidRPr="004031E7">
        <w:rPr>
          <w:rFonts w:ascii="Lato" w:eastAsia="Times New Roman" w:hAnsi="Lato" w:cs="Helvetica"/>
          <w:color w:val="3E3E3E"/>
          <w:sz w:val="27"/>
          <w:szCs w:val="27"/>
          <w:lang w:val="en"/>
        </w:rPr>
        <w:t xml:space="preserve">, A. H., &amp; Sun, K. (2011). Breakdowns in implementing models of organization change. The </w:t>
      </w:r>
      <w:r w:rsidRPr="004031E7">
        <w:rPr>
          <w:rFonts w:ascii="Lato" w:eastAsia="Times New Roman" w:hAnsi="Lato" w:cs="Helvetica"/>
          <w:i/>
          <w:iCs/>
          <w:color w:val="3E3E3E"/>
          <w:sz w:val="27"/>
          <w:szCs w:val="27"/>
          <w:lang w:val="en"/>
        </w:rPr>
        <w:t>Academy of Management Perspectives,</w:t>
      </w:r>
      <w:r w:rsidRPr="004031E7">
        <w:rPr>
          <w:rFonts w:ascii="Lato" w:eastAsia="Times New Roman" w:hAnsi="Lato" w:cs="Helvetica"/>
          <w:color w:val="3E3E3E"/>
          <w:sz w:val="27"/>
          <w:szCs w:val="27"/>
          <w:lang w:val="en"/>
        </w:rPr>
        <w:t xml:space="preserve"> </w:t>
      </w:r>
      <w:r w:rsidRPr="004031E7">
        <w:rPr>
          <w:rFonts w:ascii="Lato" w:eastAsia="Times New Roman" w:hAnsi="Lato" w:cs="Helvetica"/>
          <w:i/>
          <w:iCs/>
          <w:color w:val="3E3E3E"/>
          <w:sz w:val="27"/>
          <w:szCs w:val="27"/>
          <w:lang w:val="en"/>
        </w:rPr>
        <w:t>25</w:t>
      </w:r>
      <w:r w:rsidRPr="004031E7">
        <w:rPr>
          <w:rFonts w:ascii="Lato" w:eastAsia="Times New Roman" w:hAnsi="Lato" w:cs="Helvetica"/>
          <w:color w:val="3E3E3E"/>
          <w:sz w:val="27"/>
          <w:szCs w:val="27"/>
          <w:lang w:val="en"/>
        </w:rPr>
        <w:t xml:space="preserve">(3), 58–74. </w:t>
      </w:r>
      <w:hyperlink r:id="rId12" w:tgtFrame="_blank" w:history="1">
        <w:r w:rsidRPr="004031E7">
          <w:rPr>
            <w:rFonts w:ascii="Lato" w:eastAsia="Times New Roman" w:hAnsi="Lato" w:cs="Helvetica"/>
            <w:color w:val="337AB7"/>
            <w:sz w:val="27"/>
            <w:szCs w:val="27"/>
            <w:lang w:val="en"/>
          </w:rPr>
          <w:t>https://login.libproxy.edmc.edu/login?url=http://search.p</w:t>
        </w:r>
        <w:bookmarkStart w:id="0" w:name="_GoBack"/>
        <w:bookmarkEnd w:id="0"/>
        <w:r w:rsidRPr="004031E7">
          <w:rPr>
            <w:rFonts w:ascii="Lato" w:eastAsia="Times New Roman" w:hAnsi="Lato" w:cs="Helvetica"/>
            <w:color w:val="337AB7"/>
            <w:sz w:val="27"/>
            <w:szCs w:val="27"/>
            <w:lang w:val="en"/>
          </w:rPr>
          <w:t>roquest.com.libproxy.edmc.edu/docview/886068314?accountid=34899</w:t>
        </w:r>
      </w:hyperlink>
    </w:p>
    <w:p w:rsidR="008B50A0" w:rsidRPr="008B50A0" w:rsidRDefault="008B50A0" w:rsidP="008B50A0">
      <w:pPr>
        <w:spacing w:after="150" w:line="300" w:lineRule="atLeast"/>
        <w:outlineLvl w:val="1"/>
        <w:rPr>
          <w:rFonts w:ascii="inherit" w:eastAsia="Times New Roman" w:hAnsi="inherit" w:cs="Helvetica"/>
          <w:b/>
          <w:bCs/>
          <w:color w:val="007564"/>
          <w:spacing w:val="-5"/>
          <w:sz w:val="30"/>
          <w:szCs w:val="30"/>
          <w:lang w:val="en"/>
        </w:rPr>
      </w:pPr>
      <w:r w:rsidRPr="008B50A0">
        <w:rPr>
          <w:rFonts w:ascii="inherit" w:eastAsia="Times New Roman" w:hAnsi="inherit" w:cs="Helvetica"/>
          <w:b/>
          <w:bCs/>
          <w:color w:val="007564"/>
          <w:spacing w:val="-5"/>
          <w:sz w:val="30"/>
          <w:szCs w:val="30"/>
          <w:lang w:val="en"/>
        </w:rPr>
        <w:t>Module 7 Overview</w:t>
      </w:r>
    </w:p>
    <w:p w:rsidR="008B50A0" w:rsidRPr="008B50A0" w:rsidRDefault="008B50A0" w:rsidP="008B50A0">
      <w:pPr>
        <w:spacing w:after="0" w:line="420" w:lineRule="atLeast"/>
        <w:rPr>
          <w:rFonts w:ascii="Lato" w:eastAsia="Times New Roman" w:hAnsi="Lato" w:cs="Helvetica"/>
          <w:color w:val="3E3E3E"/>
          <w:sz w:val="27"/>
          <w:szCs w:val="27"/>
          <w:lang w:val="en"/>
        </w:rPr>
      </w:pPr>
      <w:r w:rsidRPr="008B50A0">
        <w:rPr>
          <w:rFonts w:ascii="Lato" w:eastAsia="Times New Roman" w:hAnsi="Lato" w:cs="Helvetica"/>
          <w:noProof/>
          <w:color w:val="3E3E3E"/>
          <w:sz w:val="27"/>
          <w:szCs w:val="27"/>
        </w:rPr>
        <w:drawing>
          <wp:inline distT="0" distB="0" distL="0" distR="0" wp14:anchorId="74E4906E" wp14:editId="1A321FED">
            <wp:extent cx="2570480" cy="974725"/>
            <wp:effectExtent l="0" t="0" r="1270" b="0"/>
            <wp:docPr id="8" name="Picture 8" descr="Provides the learning outcomes on which the readings and assignments for this module are ba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vides the learning outcomes on which the readings and assignments for this module are bas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0480" cy="974725"/>
                    </a:xfrm>
                    <a:prstGeom prst="rect">
                      <a:avLst/>
                    </a:prstGeom>
                    <a:noFill/>
                    <a:ln>
                      <a:noFill/>
                    </a:ln>
                  </pic:spPr>
                </pic:pic>
              </a:graphicData>
            </a:graphic>
          </wp:inline>
        </w:drawing>
      </w:r>
    </w:p>
    <w:p w:rsidR="008B50A0" w:rsidRPr="008B50A0" w:rsidRDefault="008B50A0" w:rsidP="008B50A0">
      <w:pPr>
        <w:numPr>
          <w:ilvl w:val="0"/>
          <w:numId w:val="10"/>
        </w:numPr>
        <w:spacing w:before="100" w:beforeAutospacing="1" w:after="100" w:afterAutospacing="1" w:line="420" w:lineRule="atLeast"/>
        <w:ind w:left="495"/>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Analyze management and leadership scenarios across organizational settings to determine causes of success and failure.</w:t>
      </w:r>
    </w:p>
    <w:p w:rsidR="008B50A0" w:rsidRPr="008B50A0" w:rsidRDefault="008B50A0" w:rsidP="008B50A0">
      <w:pPr>
        <w:numPr>
          <w:ilvl w:val="0"/>
          <w:numId w:val="10"/>
        </w:numPr>
        <w:spacing w:before="100" w:beforeAutospacing="1" w:after="100" w:afterAutospacing="1" w:line="420" w:lineRule="atLeast"/>
        <w:ind w:left="495"/>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Assess the four major organizational frames (i.e. Structure, HR, Political, and Symbolic) and their relevance in solving organizational challenges and improving employee performance and workplace satisfaction.</w:t>
      </w:r>
    </w:p>
    <w:p w:rsidR="008B50A0" w:rsidRPr="008B50A0" w:rsidRDefault="008B50A0" w:rsidP="008B50A0">
      <w:pPr>
        <w:numPr>
          <w:ilvl w:val="0"/>
          <w:numId w:val="10"/>
        </w:numPr>
        <w:spacing w:before="100" w:beforeAutospacing="1" w:after="100" w:afterAutospacing="1" w:line="420" w:lineRule="atLeast"/>
        <w:ind w:left="495"/>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lastRenderedPageBreak/>
        <w:t>Apply the four-frame model (i.e. Structure, HR, Political, and Symbolic) in strategic decision-making to create an ethical and socially responsible working environment and improve organizational effectiveness.</w:t>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This module will focus on discussing the integrative perspective of reframing, showing that the outcome of a reframing process is represented by greater clarity, coupled with a richer and more comprehensive set of strategies for what to do in a role of manager and/or leader.</w:t>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This module covers the following topics:</w:t>
      </w:r>
    </w:p>
    <w:p w:rsidR="008B50A0" w:rsidRPr="008B50A0" w:rsidRDefault="008B50A0" w:rsidP="008B50A0">
      <w:pPr>
        <w:numPr>
          <w:ilvl w:val="0"/>
          <w:numId w:val="11"/>
        </w:numPr>
        <w:spacing w:before="100" w:beforeAutospacing="1" w:after="100" w:afterAutospacing="1" w:line="420" w:lineRule="atLeast"/>
        <w:ind w:left="495"/>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Change and Leadership in Action</w:t>
      </w:r>
    </w:p>
    <w:p w:rsidR="008B50A0" w:rsidRPr="008B50A0" w:rsidRDefault="008B50A0" w:rsidP="008B50A0">
      <w:pPr>
        <w:numPr>
          <w:ilvl w:val="0"/>
          <w:numId w:val="11"/>
        </w:numPr>
        <w:spacing w:before="100" w:beforeAutospacing="1" w:after="100" w:afterAutospacing="1" w:line="420" w:lineRule="atLeast"/>
        <w:ind w:left="495"/>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The Reframing Process</w:t>
      </w:r>
    </w:p>
    <w:p w:rsidR="008B50A0" w:rsidRPr="008B50A0" w:rsidRDefault="008B50A0" w:rsidP="008B50A0">
      <w:pPr>
        <w:numPr>
          <w:ilvl w:val="0"/>
          <w:numId w:val="11"/>
        </w:numPr>
        <w:spacing w:before="100" w:beforeAutospacing="1" w:after="100" w:afterAutospacing="1" w:line="420" w:lineRule="atLeast"/>
        <w:ind w:left="495"/>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Strategies for Improving Organizations</w:t>
      </w:r>
    </w:p>
    <w:p w:rsidR="00AA2FA4" w:rsidRDefault="00AA2FA4" w:rsidP="00AA2FA4">
      <w:pPr>
        <w:spacing w:after="0" w:line="420" w:lineRule="atLeast"/>
        <w:rPr>
          <w:rFonts w:ascii="Lato" w:eastAsia="Times New Roman" w:hAnsi="Lato" w:cs="Helvetica"/>
          <w:color w:val="3E3E3E"/>
          <w:sz w:val="27"/>
          <w:szCs w:val="27"/>
          <w:lang w:val="en"/>
        </w:rPr>
      </w:pPr>
    </w:p>
    <w:p w:rsidR="008B50A0" w:rsidRPr="008B50A0" w:rsidRDefault="008B50A0" w:rsidP="008B50A0">
      <w:pPr>
        <w:spacing w:after="150" w:line="300" w:lineRule="atLeast"/>
        <w:outlineLvl w:val="1"/>
        <w:rPr>
          <w:rFonts w:ascii="inherit" w:eastAsia="Times New Roman" w:hAnsi="inherit" w:cs="Helvetica"/>
          <w:b/>
          <w:bCs/>
          <w:color w:val="007564"/>
          <w:spacing w:val="-5"/>
          <w:sz w:val="30"/>
          <w:szCs w:val="30"/>
          <w:lang w:val="en"/>
        </w:rPr>
      </w:pPr>
      <w:r w:rsidRPr="008B50A0">
        <w:rPr>
          <w:rFonts w:ascii="inherit" w:eastAsia="Times New Roman" w:hAnsi="inherit" w:cs="Helvetica"/>
          <w:b/>
          <w:bCs/>
          <w:color w:val="007564"/>
          <w:spacing w:val="-5"/>
          <w:sz w:val="30"/>
          <w:szCs w:val="30"/>
          <w:lang w:val="en"/>
        </w:rPr>
        <w:t>Change and Leadership in Action</w:t>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 xml:space="preserve">As discussed in </w:t>
      </w:r>
      <w:r w:rsidRPr="008B50A0">
        <w:rPr>
          <w:rFonts w:ascii="Lato" w:eastAsia="Times New Roman" w:hAnsi="Lato" w:cs="Helvetica"/>
          <w:b/>
          <w:bCs/>
          <w:color w:val="3E3E3E"/>
          <w:sz w:val="27"/>
          <w:szCs w:val="27"/>
          <w:lang w:val="en"/>
        </w:rPr>
        <w:t>Module 6</w:t>
      </w:r>
      <w:r w:rsidRPr="008B50A0">
        <w:rPr>
          <w:rFonts w:ascii="Lato" w:eastAsia="Times New Roman" w:hAnsi="Lato" w:cs="Helvetica"/>
          <w:color w:val="3E3E3E"/>
          <w:sz w:val="27"/>
          <w:szCs w:val="27"/>
          <w:lang w:val="en"/>
        </w:rPr>
        <w:t xml:space="preserve">, change is a complex process and each one of the four frames poses obstacles to a successful outcome. Managers and leaders need to be aware of such obstacles and counterattack them by using some specific strategies. </w:t>
      </w:r>
      <w:proofErr w:type="spellStart"/>
      <w:r w:rsidRPr="008B50A0">
        <w:rPr>
          <w:rFonts w:ascii="Lato" w:eastAsia="Times New Roman" w:hAnsi="Lato" w:cs="Helvetica"/>
          <w:color w:val="3E3E3E"/>
          <w:sz w:val="27"/>
          <w:szCs w:val="27"/>
          <w:lang w:val="en"/>
        </w:rPr>
        <w:t>Bolman</w:t>
      </w:r>
      <w:proofErr w:type="spellEnd"/>
      <w:r w:rsidRPr="008B50A0">
        <w:rPr>
          <w:rFonts w:ascii="Lato" w:eastAsia="Times New Roman" w:hAnsi="Lato" w:cs="Helvetica"/>
          <w:color w:val="3E3E3E"/>
          <w:sz w:val="27"/>
          <w:szCs w:val="27"/>
          <w:lang w:val="en"/>
        </w:rPr>
        <w:t xml:space="preserve"> and Deal (2009) provide the following table in </w:t>
      </w:r>
      <w:r w:rsidRPr="008B50A0">
        <w:rPr>
          <w:rFonts w:ascii="Lato" w:eastAsia="Times New Roman" w:hAnsi="Lato" w:cs="Helvetica"/>
          <w:i/>
          <w:iCs/>
          <w:color w:val="3E3E3E"/>
          <w:sz w:val="27"/>
          <w:szCs w:val="27"/>
          <w:lang w:val="en"/>
        </w:rPr>
        <w:t xml:space="preserve">Reframing organizations: Artistry, choice, and leadership </w:t>
      </w:r>
      <w:r w:rsidRPr="008B50A0">
        <w:rPr>
          <w:rFonts w:ascii="Lato" w:eastAsia="Times New Roman" w:hAnsi="Lato" w:cs="Helvetica"/>
          <w:color w:val="3E3E3E"/>
          <w:sz w:val="27"/>
          <w:szCs w:val="27"/>
          <w:lang w:val="en"/>
        </w:rPr>
        <w:t>(p. 379). This table explains the barriers posed by each of the frames and strategies required to counterattack them.</w:t>
      </w:r>
    </w:p>
    <w:tbl>
      <w:tblPr>
        <w:tblW w:w="5000" w:type="pct"/>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3022"/>
        <w:gridCol w:w="3184"/>
        <w:gridCol w:w="3138"/>
      </w:tblGrid>
      <w:tr w:rsidR="008B50A0" w:rsidRPr="008B50A0" w:rsidTr="008B50A0">
        <w:tc>
          <w:tcPr>
            <w:tcW w:w="1950"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t>Frame</w:t>
            </w:r>
          </w:p>
        </w:tc>
        <w:tc>
          <w:tcPr>
            <w:tcW w:w="2025"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t>Barriers to Change</w:t>
            </w:r>
          </w:p>
        </w:tc>
        <w:tc>
          <w:tcPr>
            <w:tcW w:w="2025"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t>Essential Strategies</w:t>
            </w:r>
          </w:p>
        </w:tc>
      </w:tr>
      <w:tr w:rsidR="008B50A0" w:rsidRPr="008B50A0" w:rsidTr="008B50A0">
        <w:tc>
          <w:tcPr>
            <w:tcW w:w="1950"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t>Structural</w:t>
            </w:r>
          </w:p>
        </w:tc>
        <w:tc>
          <w:tcPr>
            <w:tcW w:w="2025"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Loss of direction, clarity and stability; confusion; and chaos</w:t>
            </w:r>
          </w:p>
        </w:tc>
        <w:tc>
          <w:tcPr>
            <w:tcW w:w="2025"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Communicating, realigning, and renegotiating formal patterns and policies</w:t>
            </w:r>
          </w:p>
        </w:tc>
      </w:tr>
      <w:tr w:rsidR="008B50A0" w:rsidRPr="008B50A0" w:rsidTr="008B50A0">
        <w:tc>
          <w:tcPr>
            <w:tcW w:w="195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t>Human Resource</w:t>
            </w:r>
          </w:p>
        </w:tc>
        <w:tc>
          <w:tcPr>
            <w:tcW w:w="2025"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Anxiety, uncertainty, and the feeling of being incompetent and needy</w:t>
            </w:r>
          </w:p>
        </w:tc>
        <w:tc>
          <w:tcPr>
            <w:tcW w:w="2025"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 xml:space="preserve">Training to develop new skills, participation and </w:t>
            </w:r>
            <w:r w:rsidRPr="008B50A0">
              <w:rPr>
                <w:rFonts w:ascii="Calibri" w:eastAsia="Times New Roman" w:hAnsi="Calibri" w:cs="Helvetica"/>
                <w:color w:val="3E3E3E"/>
                <w:sz w:val="27"/>
                <w:szCs w:val="27"/>
              </w:rPr>
              <w:lastRenderedPageBreak/>
              <w:t>involvement, and psychological support</w:t>
            </w:r>
          </w:p>
        </w:tc>
      </w:tr>
      <w:tr w:rsidR="008B50A0" w:rsidRPr="008B50A0" w:rsidTr="008B50A0">
        <w:tc>
          <w:tcPr>
            <w:tcW w:w="1950"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lastRenderedPageBreak/>
              <w:t>Political</w:t>
            </w:r>
          </w:p>
        </w:tc>
        <w:tc>
          <w:tcPr>
            <w:tcW w:w="2025"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Disempowerment, conflict between winners and losers</w:t>
            </w:r>
          </w:p>
        </w:tc>
        <w:tc>
          <w:tcPr>
            <w:tcW w:w="2025"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Creating arenas for negotiating issues, forming new coalitions</w:t>
            </w:r>
          </w:p>
        </w:tc>
      </w:tr>
      <w:tr w:rsidR="008B50A0" w:rsidRPr="008B50A0" w:rsidTr="008B50A0">
        <w:tc>
          <w:tcPr>
            <w:tcW w:w="195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b/>
                <w:bCs/>
                <w:color w:val="3E3E3E"/>
                <w:sz w:val="27"/>
                <w:szCs w:val="27"/>
              </w:rPr>
              <w:t>Symbolic</w:t>
            </w:r>
          </w:p>
        </w:tc>
        <w:tc>
          <w:tcPr>
            <w:tcW w:w="2025"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Loss of meaning and purpose, clinging to the past</w:t>
            </w:r>
          </w:p>
        </w:tc>
        <w:tc>
          <w:tcPr>
            <w:tcW w:w="2025"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8B50A0" w:rsidRPr="008B50A0" w:rsidRDefault="008B50A0" w:rsidP="008B50A0">
            <w:pPr>
              <w:spacing w:after="150" w:line="420" w:lineRule="atLeast"/>
              <w:rPr>
                <w:rFonts w:ascii="Lato" w:eastAsia="Times New Roman" w:hAnsi="Lato" w:cs="Helvetica"/>
                <w:color w:val="3E3E3E"/>
                <w:sz w:val="27"/>
                <w:szCs w:val="27"/>
              </w:rPr>
            </w:pPr>
            <w:r w:rsidRPr="008B50A0">
              <w:rPr>
                <w:rFonts w:ascii="Calibri" w:eastAsia="Times New Roman" w:hAnsi="Calibri" w:cs="Helvetica"/>
                <w:color w:val="3E3E3E"/>
                <w:sz w:val="27"/>
                <w:szCs w:val="27"/>
              </w:rPr>
              <w:t>Using transition rituals, mourning past, and celebrating future</w:t>
            </w:r>
          </w:p>
        </w:tc>
      </w:tr>
    </w:tbl>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Leaders need to have a comprehensive view of their organizational operations to be successful and strongly understand the following:</w:t>
      </w:r>
    </w:p>
    <w:p w:rsidR="008B50A0" w:rsidRPr="008B50A0" w:rsidRDefault="008B50A0" w:rsidP="008B50A0">
      <w:pPr>
        <w:numPr>
          <w:ilvl w:val="0"/>
          <w:numId w:val="12"/>
        </w:numPr>
        <w:spacing w:before="100" w:beforeAutospacing="1" w:after="100" w:afterAutospacing="1"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The team that is working for them</w:t>
      </w:r>
    </w:p>
    <w:p w:rsidR="008B50A0" w:rsidRPr="008B50A0" w:rsidRDefault="008B50A0" w:rsidP="008B50A0">
      <w:pPr>
        <w:numPr>
          <w:ilvl w:val="0"/>
          <w:numId w:val="12"/>
        </w:numPr>
        <w:spacing w:before="100" w:beforeAutospacing="1" w:after="100" w:afterAutospacing="1"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The strengths and weaknesses of the team</w:t>
      </w:r>
    </w:p>
    <w:p w:rsidR="008B50A0" w:rsidRPr="008B50A0" w:rsidRDefault="008B50A0" w:rsidP="008B50A0">
      <w:pPr>
        <w:numPr>
          <w:ilvl w:val="0"/>
          <w:numId w:val="12"/>
        </w:numPr>
        <w:spacing w:before="100" w:beforeAutospacing="1" w:after="100" w:afterAutospacing="1"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The steps required to overcome possible lack of skills and resources</w:t>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 xml:space="preserve">As stated in </w:t>
      </w:r>
      <w:r w:rsidRPr="008B50A0">
        <w:rPr>
          <w:rFonts w:ascii="Lato" w:eastAsia="Times New Roman" w:hAnsi="Lato" w:cs="Helvetica"/>
          <w:b/>
          <w:bCs/>
          <w:color w:val="3E3E3E"/>
          <w:sz w:val="27"/>
          <w:szCs w:val="27"/>
          <w:lang w:val="en"/>
        </w:rPr>
        <w:t>Module 6</w:t>
      </w:r>
      <w:r w:rsidRPr="008B50A0">
        <w:rPr>
          <w:rFonts w:ascii="Lato" w:eastAsia="Times New Roman" w:hAnsi="Lato" w:cs="Helvetica"/>
          <w:color w:val="3E3E3E"/>
          <w:sz w:val="27"/>
          <w:szCs w:val="27"/>
          <w:lang w:val="en"/>
        </w:rPr>
        <w:t>, by understanding all possible influences coming from the different four frames, a leader can improve the performance and the productivity of a given organization.</w:t>
      </w:r>
    </w:p>
    <w:p w:rsidR="008B50A0" w:rsidRPr="008B50A0" w:rsidRDefault="008B50A0" w:rsidP="008B50A0">
      <w:pPr>
        <w:spacing w:after="150" w:line="420" w:lineRule="atLeast"/>
        <w:rPr>
          <w:rFonts w:ascii="Lato" w:eastAsia="Times New Roman" w:hAnsi="Lato" w:cs="Helvetica"/>
          <w:color w:val="3E3E3E"/>
          <w:sz w:val="27"/>
          <w:szCs w:val="27"/>
          <w:lang w:val="en"/>
        </w:rPr>
      </w:pPr>
      <w:proofErr w:type="spellStart"/>
      <w:r w:rsidRPr="008B50A0">
        <w:rPr>
          <w:rFonts w:ascii="Lato" w:eastAsia="Times New Roman" w:hAnsi="Lato" w:cs="Helvetica"/>
          <w:color w:val="3E3E3E"/>
          <w:sz w:val="27"/>
          <w:szCs w:val="27"/>
          <w:lang w:val="en"/>
        </w:rPr>
        <w:t>Bolman</w:t>
      </w:r>
      <w:proofErr w:type="spellEnd"/>
      <w:r w:rsidRPr="008B50A0">
        <w:rPr>
          <w:rFonts w:ascii="Lato" w:eastAsia="Times New Roman" w:hAnsi="Lato" w:cs="Helvetica"/>
          <w:color w:val="3E3E3E"/>
          <w:sz w:val="27"/>
          <w:szCs w:val="27"/>
          <w:lang w:val="en"/>
        </w:rPr>
        <w:t xml:space="preserve">, L., &amp; Deal, T. (2009). </w:t>
      </w:r>
      <w:r w:rsidRPr="008B50A0">
        <w:rPr>
          <w:rFonts w:ascii="Lato" w:eastAsia="Times New Roman" w:hAnsi="Lato" w:cs="Helvetica"/>
          <w:i/>
          <w:iCs/>
          <w:color w:val="3E3E3E"/>
          <w:sz w:val="27"/>
          <w:szCs w:val="27"/>
          <w:lang w:val="en"/>
        </w:rPr>
        <w:t>Reframing organizations: Artistry</w:t>
      </w:r>
      <w:r w:rsidRPr="008B50A0">
        <w:rPr>
          <w:rFonts w:ascii="Lato" w:eastAsia="Times New Roman" w:hAnsi="Lato" w:cs="Helvetica"/>
          <w:color w:val="3E3E3E"/>
          <w:sz w:val="27"/>
          <w:szCs w:val="27"/>
          <w:lang w:val="en"/>
        </w:rPr>
        <w:t>,</w:t>
      </w:r>
      <w:r w:rsidRPr="008B50A0">
        <w:rPr>
          <w:rFonts w:ascii="Lato" w:eastAsia="Times New Roman" w:hAnsi="Lato" w:cs="Helvetica"/>
          <w:i/>
          <w:iCs/>
          <w:color w:val="3E3E3E"/>
          <w:sz w:val="27"/>
          <w:szCs w:val="27"/>
          <w:lang w:val="en"/>
        </w:rPr>
        <w:t xml:space="preserve"> choice</w:t>
      </w:r>
      <w:r w:rsidRPr="008B50A0">
        <w:rPr>
          <w:rFonts w:ascii="Lato" w:eastAsia="Times New Roman" w:hAnsi="Lato" w:cs="Helvetica"/>
          <w:color w:val="3E3E3E"/>
          <w:sz w:val="27"/>
          <w:szCs w:val="27"/>
          <w:lang w:val="en"/>
        </w:rPr>
        <w:t>,</w:t>
      </w:r>
      <w:r w:rsidRPr="008B50A0">
        <w:rPr>
          <w:rFonts w:ascii="Lato" w:eastAsia="Times New Roman" w:hAnsi="Lato" w:cs="Helvetica"/>
          <w:i/>
          <w:iCs/>
          <w:color w:val="3E3E3E"/>
          <w:sz w:val="27"/>
          <w:szCs w:val="27"/>
          <w:lang w:val="en"/>
        </w:rPr>
        <w:t xml:space="preserve"> and leadership </w:t>
      </w:r>
      <w:r w:rsidRPr="008B50A0">
        <w:rPr>
          <w:rFonts w:ascii="Lato" w:eastAsia="Times New Roman" w:hAnsi="Lato" w:cs="Helvetica"/>
          <w:color w:val="3E3E3E"/>
          <w:sz w:val="27"/>
          <w:szCs w:val="27"/>
          <w:lang w:val="en"/>
        </w:rPr>
        <w:t xml:space="preserve">(4th </w:t>
      </w:r>
      <w:proofErr w:type="gramStart"/>
      <w:r w:rsidRPr="008B50A0">
        <w:rPr>
          <w:rFonts w:ascii="Lato" w:eastAsia="Times New Roman" w:hAnsi="Lato" w:cs="Helvetica"/>
          <w:color w:val="3E3E3E"/>
          <w:sz w:val="27"/>
          <w:szCs w:val="27"/>
          <w:lang w:val="en"/>
        </w:rPr>
        <w:t>ed</w:t>
      </w:r>
      <w:proofErr w:type="gramEnd"/>
      <w:r w:rsidRPr="008B50A0">
        <w:rPr>
          <w:rFonts w:ascii="Lato" w:eastAsia="Times New Roman" w:hAnsi="Lato" w:cs="Helvetica"/>
          <w:color w:val="3E3E3E"/>
          <w:sz w:val="27"/>
          <w:szCs w:val="27"/>
          <w:lang w:val="en"/>
        </w:rPr>
        <w:t>.)</w:t>
      </w:r>
      <w:r w:rsidRPr="008B50A0">
        <w:rPr>
          <w:rFonts w:ascii="Lato" w:eastAsia="Times New Roman" w:hAnsi="Lato" w:cs="Helvetica"/>
          <w:i/>
          <w:iCs/>
          <w:color w:val="3E3E3E"/>
          <w:sz w:val="27"/>
          <w:szCs w:val="27"/>
          <w:lang w:val="en"/>
        </w:rPr>
        <w:t xml:space="preserve">. </w:t>
      </w:r>
      <w:r w:rsidRPr="008B50A0">
        <w:rPr>
          <w:rFonts w:ascii="Lato" w:eastAsia="Times New Roman" w:hAnsi="Lato" w:cs="Helvetica"/>
          <w:color w:val="3E3E3E"/>
          <w:sz w:val="27"/>
          <w:szCs w:val="27"/>
          <w:lang w:val="en"/>
        </w:rPr>
        <w:t xml:space="preserve">San Francisco, CA: </w:t>
      </w:r>
      <w:proofErr w:type="spellStart"/>
      <w:r w:rsidRPr="008B50A0">
        <w:rPr>
          <w:rFonts w:ascii="Lato" w:eastAsia="Times New Roman" w:hAnsi="Lato" w:cs="Helvetica"/>
          <w:color w:val="3E3E3E"/>
          <w:sz w:val="27"/>
          <w:szCs w:val="27"/>
          <w:lang w:val="en"/>
        </w:rPr>
        <w:t>Jossey</w:t>
      </w:r>
      <w:proofErr w:type="spellEnd"/>
      <w:r w:rsidRPr="008B50A0">
        <w:rPr>
          <w:rFonts w:ascii="Lato" w:eastAsia="Times New Roman" w:hAnsi="Lato" w:cs="Helvetica"/>
          <w:color w:val="3E3E3E"/>
          <w:sz w:val="27"/>
          <w:szCs w:val="27"/>
          <w:lang w:val="en"/>
        </w:rPr>
        <w:t>-Bass.</w:t>
      </w:r>
    </w:p>
    <w:p w:rsidR="008B50A0" w:rsidRPr="008B50A0" w:rsidRDefault="008B50A0" w:rsidP="008B50A0">
      <w:pPr>
        <w:spacing w:after="150" w:line="300" w:lineRule="atLeast"/>
        <w:outlineLvl w:val="1"/>
        <w:rPr>
          <w:rFonts w:ascii="inherit" w:eastAsia="Times New Roman" w:hAnsi="inherit" w:cs="Helvetica"/>
          <w:b/>
          <w:bCs/>
          <w:color w:val="007564"/>
          <w:spacing w:val="-5"/>
          <w:sz w:val="30"/>
          <w:szCs w:val="30"/>
          <w:lang w:val="en"/>
        </w:rPr>
      </w:pPr>
      <w:r w:rsidRPr="008B50A0">
        <w:rPr>
          <w:rFonts w:ascii="inherit" w:eastAsia="Times New Roman" w:hAnsi="inherit" w:cs="Helvetica"/>
          <w:b/>
          <w:bCs/>
          <w:color w:val="007564"/>
          <w:spacing w:val="-5"/>
          <w:sz w:val="30"/>
          <w:szCs w:val="30"/>
          <w:lang w:val="en"/>
        </w:rPr>
        <w:t>The Reframing Process</w:t>
      </w:r>
    </w:p>
    <w:p w:rsidR="008B50A0" w:rsidRPr="008B50A0" w:rsidRDefault="008B50A0" w:rsidP="008B50A0">
      <w:pPr>
        <w:spacing w:after="0" w:line="420" w:lineRule="atLeast"/>
        <w:rPr>
          <w:rFonts w:ascii="Lato" w:eastAsia="Times New Roman" w:hAnsi="Lato" w:cs="Helvetica"/>
          <w:color w:val="3E3E3E"/>
          <w:sz w:val="27"/>
          <w:szCs w:val="27"/>
          <w:lang w:val="en"/>
        </w:rPr>
      </w:pPr>
      <w:r w:rsidRPr="008B50A0">
        <w:rPr>
          <w:rFonts w:ascii="Lato" w:eastAsia="Times New Roman" w:hAnsi="Lato" w:cs="Helvetica"/>
          <w:noProof/>
          <w:color w:val="337AB7"/>
          <w:sz w:val="27"/>
          <w:szCs w:val="27"/>
        </w:rPr>
        <w:lastRenderedPageBreak/>
        <w:drawing>
          <wp:inline distT="0" distB="0" distL="0" distR="0" wp14:anchorId="01D60D28" wp14:editId="1A1FB4F8">
            <wp:extent cx="2570480" cy="4572000"/>
            <wp:effectExtent l="0" t="0" r="1270" b="0"/>
            <wp:docPr id="9" name="Picture 9" descr="Supplemental Resource—New View on Leadership. Explore the topic of a New View on Leadership further; click to review the article by Nigel Nicholson Ph.D. about The ‘L’ of Leadership—Strategies for Seeing, Being and Doin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pplemental Resource—New View on Leadership. Explore the topic of a New View on Leadership further; click to review the article by Nigel Nicholson Ph.D. about The ‘L’ of Leadership—Strategies for Seeing, Being and Doing.">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0480" cy="4572000"/>
                    </a:xfrm>
                    <a:prstGeom prst="rect">
                      <a:avLst/>
                    </a:prstGeom>
                    <a:noFill/>
                    <a:ln>
                      <a:noFill/>
                    </a:ln>
                  </pic:spPr>
                </pic:pic>
              </a:graphicData>
            </a:graphic>
          </wp:inline>
        </w:drawing>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The four-frame model and the reframing process represent the core of this course. The idea behind reframing is looking at events from different viewpoints in order to avoid individual biases and psychic blindness. All individuals have a favorite learning style, a favorite leadership style, and specific tastes and preferences that differentiate them from the others. That is the basis of an individual.</w:t>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 xml:space="preserve">In the business world, however, managers and leaders have to overcome those preferences and be able to see the </w:t>
      </w:r>
      <w:r w:rsidRPr="008B50A0">
        <w:rPr>
          <w:rFonts w:ascii="Lato" w:eastAsia="Times New Roman" w:hAnsi="Lato" w:cs="Helvetica"/>
          <w:i/>
          <w:iCs/>
          <w:color w:val="3E3E3E"/>
          <w:sz w:val="27"/>
          <w:szCs w:val="27"/>
          <w:lang w:val="en"/>
        </w:rPr>
        <w:t>big picture</w:t>
      </w:r>
      <w:r w:rsidRPr="008B50A0">
        <w:rPr>
          <w:rFonts w:ascii="Lato" w:eastAsia="Times New Roman" w:hAnsi="Lato" w:cs="Helvetica"/>
          <w:color w:val="3E3E3E"/>
          <w:sz w:val="27"/>
          <w:szCs w:val="27"/>
          <w:lang w:val="en"/>
        </w:rPr>
        <w:t xml:space="preserve"> to come up with better solutions for the problems they must face in their daily routine. They need to see the world of business under wider lenses and reframe their way of managing and leading.</w:t>
      </w:r>
    </w:p>
    <w:p w:rsidR="008B50A0" w:rsidRPr="008B50A0" w:rsidRDefault="008B50A0" w:rsidP="008B50A0">
      <w:pPr>
        <w:spacing w:after="15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t xml:space="preserve">By reframing, managers can differentiate between the real situation and their perception of the situation. By identifying the real situation, managers can address the right issue and propose powerful and effective solutions. By seeing the </w:t>
      </w:r>
      <w:r w:rsidRPr="008B50A0">
        <w:rPr>
          <w:rFonts w:ascii="Lato" w:eastAsia="Times New Roman" w:hAnsi="Lato" w:cs="Helvetica"/>
          <w:i/>
          <w:iCs/>
          <w:color w:val="3E3E3E"/>
          <w:sz w:val="27"/>
          <w:szCs w:val="27"/>
          <w:lang w:val="en"/>
        </w:rPr>
        <w:t>big picture</w:t>
      </w:r>
      <w:r w:rsidRPr="008B50A0">
        <w:rPr>
          <w:rFonts w:ascii="Lato" w:eastAsia="Times New Roman" w:hAnsi="Lato" w:cs="Helvetica"/>
          <w:color w:val="3E3E3E"/>
          <w:sz w:val="27"/>
          <w:szCs w:val="27"/>
          <w:lang w:val="en"/>
        </w:rPr>
        <w:t xml:space="preserve"> </w:t>
      </w:r>
      <w:r w:rsidRPr="008B50A0">
        <w:rPr>
          <w:rFonts w:ascii="Lato" w:eastAsia="Times New Roman" w:hAnsi="Lato" w:cs="Helvetica"/>
          <w:color w:val="3E3E3E"/>
          <w:sz w:val="27"/>
          <w:szCs w:val="27"/>
          <w:lang w:val="en"/>
        </w:rPr>
        <w:lastRenderedPageBreak/>
        <w:t>under different lenses, the choices from options are also increased on how to address the situation.</w:t>
      </w:r>
    </w:p>
    <w:p w:rsidR="008B50A0" w:rsidRPr="008B50A0" w:rsidRDefault="008B50A0" w:rsidP="008B50A0">
      <w:pPr>
        <w:spacing w:before="345" w:after="300" w:line="420" w:lineRule="atLeast"/>
        <w:rPr>
          <w:rFonts w:ascii="Lato" w:eastAsia="Times New Roman" w:hAnsi="Lato" w:cs="Helvetica"/>
          <w:color w:val="3E3E3E"/>
          <w:sz w:val="27"/>
          <w:szCs w:val="27"/>
          <w:lang w:val="en"/>
        </w:rPr>
      </w:pPr>
      <w:r w:rsidRPr="008B50A0">
        <w:rPr>
          <w:rFonts w:ascii="Lato" w:eastAsia="Times New Roman" w:hAnsi="Lato" w:cs="Helvetica"/>
          <w:color w:val="3E3E3E"/>
          <w:sz w:val="27"/>
          <w:szCs w:val="27"/>
          <w:lang w:val="en"/>
        </w:rPr>
        <w:pict>
          <v:rect id="_x0000_i1025" style="width:0;height:.75pt" o:hralign="center" o:hrstd="t" o:hr="t" fillcolor="#a0a0a0" stroked="f"/>
        </w:pict>
      </w:r>
    </w:p>
    <w:p w:rsidR="00B0682D" w:rsidRDefault="00B0682D" w:rsidP="00B0682D">
      <w:pPr>
        <w:pStyle w:val="Heading2"/>
        <w:rPr>
          <w:rFonts w:cs="Helvetica"/>
          <w:lang w:val="en"/>
        </w:rPr>
      </w:pPr>
      <w:r>
        <w:rPr>
          <w:rFonts w:cs="Helvetica"/>
          <w:lang w:val="en"/>
        </w:rPr>
        <w:t>Strategies for Improving Organizations</w:t>
      </w:r>
    </w:p>
    <w:p w:rsidR="00B0682D" w:rsidRDefault="00B0682D" w:rsidP="00B0682D">
      <w:pPr>
        <w:spacing w:line="420" w:lineRule="atLeast"/>
        <w:rPr>
          <w:rFonts w:ascii="Lato" w:hAnsi="Lato" w:cs="Helvetica"/>
          <w:color w:val="3E3E3E"/>
          <w:sz w:val="27"/>
          <w:szCs w:val="27"/>
          <w:lang w:val="en"/>
        </w:rPr>
      </w:pPr>
      <w:r>
        <w:rPr>
          <w:rFonts w:ascii="Lato" w:hAnsi="Lato" w:cs="Helvetica"/>
          <w:noProof/>
          <w:color w:val="337AB7"/>
          <w:sz w:val="27"/>
          <w:szCs w:val="27"/>
        </w:rPr>
        <w:drawing>
          <wp:inline distT="0" distB="0" distL="0" distR="0">
            <wp:extent cx="2570480" cy="4261485"/>
            <wp:effectExtent l="0" t="0" r="1270" b="5715"/>
            <wp:docPr id="1" name="Picture 1" descr="Carlos T. De Aquino has over fifteen years of experience in managing and teaching. Robert W. Robertson has two decades of experience in leading organizations. Click here to download a document with their combined perspectives on competencies.">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los T. De Aquino has over fifteen years of experience in managing and teaching. Robert W. Robertson has two decades of experience in leading organizations. Click here to download a document with their combined perspectives on competencies.">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0480" cy="4261485"/>
                    </a:xfrm>
                    <a:prstGeom prst="rect">
                      <a:avLst/>
                    </a:prstGeom>
                    <a:noFill/>
                    <a:ln>
                      <a:noFill/>
                    </a:ln>
                  </pic:spPr>
                </pic:pic>
              </a:graphicData>
            </a:graphic>
          </wp:inline>
        </w:drawing>
      </w:r>
    </w:p>
    <w:p w:rsidR="00B0682D" w:rsidRDefault="00B0682D" w:rsidP="00B0682D">
      <w:pPr>
        <w:pStyle w:val="text"/>
        <w:spacing w:line="420" w:lineRule="atLeast"/>
        <w:rPr>
          <w:rFonts w:ascii="Lato" w:hAnsi="Lato" w:cs="Helvetica"/>
          <w:color w:val="3E3E3E"/>
          <w:sz w:val="27"/>
          <w:szCs w:val="27"/>
          <w:lang w:val="en"/>
        </w:rPr>
      </w:pPr>
      <w:r>
        <w:rPr>
          <w:rFonts w:ascii="Lato" w:hAnsi="Lato" w:cs="Helvetica"/>
          <w:color w:val="3E3E3E"/>
          <w:sz w:val="27"/>
          <w:szCs w:val="27"/>
          <w:lang w:val="en"/>
        </w:rPr>
        <w:t>Reframing and the four-frame methodology are only two pieces in the vast management puzzle. Managers and leaders need to try and get rid of their biases and work in a multi-perspective environment, that is, Structural, Human Resource, Political, and Symbolic.</w:t>
      </w:r>
    </w:p>
    <w:p w:rsidR="00B0682D" w:rsidRDefault="00B0682D" w:rsidP="00B0682D">
      <w:pPr>
        <w:pStyle w:val="text"/>
        <w:spacing w:line="420" w:lineRule="atLeast"/>
        <w:rPr>
          <w:rFonts w:ascii="Lato" w:hAnsi="Lato" w:cs="Helvetica"/>
          <w:color w:val="3E3E3E"/>
          <w:sz w:val="27"/>
          <w:szCs w:val="27"/>
          <w:lang w:val="en"/>
        </w:rPr>
      </w:pPr>
      <w:r>
        <w:rPr>
          <w:rFonts w:ascii="Lato" w:hAnsi="Lato" w:cs="Helvetica"/>
          <w:color w:val="3E3E3E"/>
          <w:sz w:val="27"/>
          <w:szCs w:val="27"/>
          <w:lang w:val="en"/>
        </w:rPr>
        <w:t>The managers can reach an optimal level of correct combination of different perspectives for each individual situation after intensive exercise and practice.</w:t>
      </w:r>
    </w:p>
    <w:p w:rsidR="00B0682D" w:rsidRDefault="00B0682D" w:rsidP="00B0682D">
      <w:pPr>
        <w:pStyle w:val="text"/>
        <w:spacing w:line="420" w:lineRule="atLeast"/>
        <w:rPr>
          <w:rFonts w:ascii="Lato" w:hAnsi="Lato" w:cs="Helvetica"/>
          <w:color w:val="3E3E3E"/>
          <w:sz w:val="27"/>
          <w:szCs w:val="27"/>
          <w:lang w:val="en"/>
        </w:rPr>
      </w:pPr>
      <w:r>
        <w:rPr>
          <w:rFonts w:ascii="Lato" w:hAnsi="Lato" w:cs="Helvetica"/>
          <w:color w:val="3E3E3E"/>
          <w:sz w:val="27"/>
          <w:szCs w:val="27"/>
          <w:lang w:val="en"/>
        </w:rPr>
        <w:t xml:space="preserve">The pure and single use of this model, however, is not enough for achieving success in managing organizations. Managers and leaders need to have the </w:t>
      </w:r>
      <w:r>
        <w:rPr>
          <w:rStyle w:val="Emphasis"/>
          <w:rFonts w:ascii="Lato" w:hAnsi="Lato" w:cs="Helvetica"/>
          <w:color w:val="3E3E3E"/>
          <w:sz w:val="27"/>
          <w:szCs w:val="27"/>
          <w:lang w:val="en"/>
        </w:rPr>
        <w:t>big picture</w:t>
      </w:r>
      <w:r>
        <w:rPr>
          <w:rFonts w:ascii="Lato" w:hAnsi="Lato" w:cs="Helvetica"/>
          <w:color w:val="3E3E3E"/>
          <w:sz w:val="27"/>
          <w:szCs w:val="27"/>
          <w:lang w:val="en"/>
        </w:rPr>
        <w:t xml:space="preserve"> in their </w:t>
      </w:r>
      <w:r>
        <w:rPr>
          <w:rFonts w:ascii="Lato" w:hAnsi="Lato" w:cs="Helvetica"/>
          <w:color w:val="3E3E3E"/>
          <w:sz w:val="27"/>
          <w:szCs w:val="27"/>
          <w:lang w:val="en"/>
        </w:rPr>
        <w:lastRenderedPageBreak/>
        <w:t>minds, but cannot have the luxury of micromanaging their employees in all areas of the organization.</w:t>
      </w:r>
    </w:p>
    <w:p w:rsidR="00B0682D" w:rsidRDefault="00B0682D" w:rsidP="00B0682D">
      <w:pPr>
        <w:pStyle w:val="text"/>
        <w:spacing w:line="420" w:lineRule="atLeast"/>
        <w:rPr>
          <w:rFonts w:ascii="Lato" w:hAnsi="Lato" w:cs="Helvetica"/>
          <w:color w:val="3E3E3E"/>
          <w:sz w:val="27"/>
          <w:szCs w:val="27"/>
          <w:lang w:val="en"/>
        </w:rPr>
      </w:pPr>
      <w:r>
        <w:rPr>
          <w:rFonts w:ascii="Lato" w:hAnsi="Lato" w:cs="Helvetica"/>
          <w:color w:val="3E3E3E"/>
          <w:sz w:val="27"/>
          <w:szCs w:val="27"/>
          <w:lang w:val="en"/>
        </w:rPr>
        <w:t>It is very important for a manager and leader to empower, to delegate, to motivate, and to develop their employees, in a way that the success of the organization becomes the successful effort of a team. Eventual failures should be seen as a temporary loss and as an important source of learning for future successful initiatives.</w:t>
      </w:r>
    </w:p>
    <w:p w:rsidR="00B0682D" w:rsidRDefault="00B0682D" w:rsidP="00B0682D">
      <w:pPr>
        <w:pStyle w:val="Heading3"/>
        <w:rPr>
          <w:rFonts w:cs="Helvetica"/>
          <w:lang w:val="en"/>
        </w:rPr>
      </w:pPr>
      <w:r>
        <w:rPr>
          <w:rFonts w:cs="Helvetica"/>
          <w:lang w:val="en"/>
        </w:rPr>
        <w:t>Module Wrap Up</w:t>
      </w:r>
    </w:p>
    <w:p w:rsidR="00B0682D" w:rsidRDefault="00B0682D" w:rsidP="00B0682D">
      <w:pPr>
        <w:pStyle w:val="text"/>
        <w:spacing w:line="420" w:lineRule="atLeast"/>
        <w:rPr>
          <w:rFonts w:ascii="Lato" w:hAnsi="Lato" w:cs="Helvetica"/>
          <w:color w:val="3E3E3E"/>
          <w:sz w:val="27"/>
          <w:szCs w:val="27"/>
          <w:lang w:val="en"/>
        </w:rPr>
      </w:pPr>
      <w:r>
        <w:rPr>
          <w:rFonts w:ascii="Lato" w:hAnsi="Lato" w:cs="Helvetica"/>
          <w:color w:val="3E3E3E"/>
          <w:sz w:val="27"/>
          <w:szCs w:val="27"/>
          <w:lang w:val="en"/>
        </w:rPr>
        <w:t>In this module, you explored the ways to apply the four-frame model as an integrated approach to improve management and leadership effectiveness in organizations. You discussed how to address change and leadership in action, and reviewed the reframing process.</w:t>
      </w:r>
    </w:p>
    <w:p w:rsidR="00B0682D" w:rsidRDefault="00B0682D" w:rsidP="00B0682D">
      <w:pPr>
        <w:pStyle w:val="text"/>
        <w:spacing w:line="420" w:lineRule="atLeast"/>
        <w:rPr>
          <w:rFonts w:ascii="Lato" w:hAnsi="Lato" w:cs="Helvetica"/>
          <w:color w:val="3E3E3E"/>
          <w:sz w:val="27"/>
          <w:szCs w:val="27"/>
          <w:lang w:val="en"/>
        </w:rPr>
      </w:pPr>
      <w:r>
        <w:rPr>
          <w:rFonts w:ascii="Lato" w:hAnsi="Lato" w:cs="Helvetica"/>
          <w:color w:val="3E3E3E"/>
          <w:sz w:val="27"/>
          <w:szCs w:val="27"/>
          <w:lang w:val="en"/>
        </w:rPr>
        <w:t xml:space="preserve">In the assignments for this module, you will discuss the four-frame approach to change management, and will have to work and submit the LASA assigned to this course. In the LASA, you have to revisit the literature synthesized in </w:t>
      </w:r>
      <w:r>
        <w:rPr>
          <w:rStyle w:val="Strong"/>
          <w:rFonts w:ascii="Lato" w:hAnsi="Lato" w:cs="Helvetica"/>
          <w:color w:val="3E3E3E"/>
          <w:sz w:val="27"/>
          <w:szCs w:val="27"/>
          <w:lang w:val="en"/>
        </w:rPr>
        <w:t>Module 5</w:t>
      </w:r>
      <w:r>
        <w:rPr>
          <w:rFonts w:ascii="Lato" w:hAnsi="Lato" w:cs="Helvetica"/>
          <w:color w:val="3E3E3E"/>
          <w:sz w:val="27"/>
          <w:szCs w:val="27"/>
          <w:lang w:val="en"/>
        </w:rPr>
        <w:t>, analyze one given case under the perspective of each one of the four frames, and propose a strategy for reframing of one issue identified in the case.</w:t>
      </w:r>
    </w:p>
    <w:p w:rsidR="00B0682D" w:rsidRDefault="00B0682D" w:rsidP="00B0682D">
      <w:pPr>
        <w:spacing w:before="345" w:after="300" w:line="420" w:lineRule="atLeast"/>
        <w:rPr>
          <w:rFonts w:ascii="Lato" w:hAnsi="Lato" w:cs="Helvetica"/>
          <w:color w:val="3E3E3E"/>
          <w:sz w:val="27"/>
          <w:szCs w:val="27"/>
          <w:lang w:val="en"/>
        </w:rPr>
      </w:pPr>
      <w:r>
        <w:rPr>
          <w:rFonts w:ascii="Lato" w:hAnsi="Lato" w:cs="Helvetica"/>
          <w:color w:val="3E3E3E"/>
          <w:sz w:val="27"/>
          <w:szCs w:val="27"/>
          <w:lang w:val="en"/>
        </w:rPr>
        <w:pict>
          <v:rect id="_x0000_i1026" style="width:0;height:.75pt" o:hralign="center" o:hrstd="t" o:hr="t" fillcolor="#a0a0a0" stroked="f"/>
        </w:pict>
      </w:r>
    </w:p>
    <w:p w:rsidR="008B50A0" w:rsidRDefault="008B50A0" w:rsidP="00AA2FA4">
      <w:pPr>
        <w:spacing w:after="0" w:line="420" w:lineRule="atLeast"/>
        <w:rPr>
          <w:rFonts w:ascii="Lato" w:eastAsia="Times New Roman" w:hAnsi="Lato" w:cs="Helvetica"/>
          <w:color w:val="3E3E3E"/>
          <w:sz w:val="27"/>
          <w:szCs w:val="27"/>
          <w:lang w:val="en"/>
        </w:rPr>
      </w:pPr>
    </w:p>
    <w:sectPr w:rsidR="008B5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Lato">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C57F2"/>
    <w:multiLevelType w:val="multilevel"/>
    <w:tmpl w:val="3206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230D4"/>
    <w:multiLevelType w:val="multilevel"/>
    <w:tmpl w:val="ED86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20B0"/>
    <w:multiLevelType w:val="multilevel"/>
    <w:tmpl w:val="4B206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C2164"/>
    <w:multiLevelType w:val="multilevel"/>
    <w:tmpl w:val="74EE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A0E02"/>
    <w:multiLevelType w:val="multilevel"/>
    <w:tmpl w:val="07DA9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90EE7"/>
    <w:multiLevelType w:val="multilevel"/>
    <w:tmpl w:val="EA14B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03642"/>
    <w:multiLevelType w:val="multilevel"/>
    <w:tmpl w:val="8C02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A0E43"/>
    <w:multiLevelType w:val="multilevel"/>
    <w:tmpl w:val="959C0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64A2E"/>
    <w:multiLevelType w:val="multilevel"/>
    <w:tmpl w:val="27684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143E56"/>
    <w:multiLevelType w:val="multilevel"/>
    <w:tmpl w:val="3320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D966BA"/>
    <w:multiLevelType w:val="multilevel"/>
    <w:tmpl w:val="6580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023E9"/>
    <w:multiLevelType w:val="multilevel"/>
    <w:tmpl w:val="B30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8"/>
  </w:num>
  <w:num w:numId="4">
    <w:abstractNumId w:val="0"/>
  </w:num>
  <w:num w:numId="5">
    <w:abstractNumId w:val="10"/>
  </w:num>
  <w:num w:numId="6">
    <w:abstractNumId w:val="3"/>
  </w:num>
  <w:num w:numId="7">
    <w:abstractNumId w:val="5"/>
  </w:num>
  <w:num w:numId="8">
    <w:abstractNumId w:val="2"/>
  </w:num>
  <w:num w:numId="9">
    <w:abstractNumId w:val="7"/>
  </w:num>
  <w:num w:numId="10">
    <w:abstractNumId w:val="6"/>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F10"/>
    <w:rsid w:val="004031E7"/>
    <w:rsid w:val="00750F10"/>
    <w:rsid w:val="008B50A0"/>
    <w:rsid w:val="009819F5"/>
    <w:rsid w:val="00A130F6"/>
    <w:rsid w:val="00AA2FA4"/>
    <w:rsid w:val="00B0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8C685-2102-4DA6-8AB2-04896A36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B50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031E7"/>
    <w:pPr>
      <w:spacing w:before="300" w:after="150" w:line="360" w:lineRule="atLeast"/>
      <w:outlineLvl w:val="2"/>
    </w:pPr>
    <w:rPr>
      <w:rFonts w:ascii="inherit" w:eastAsia="Times New Roman" w:hAnsi="inherit" w:cs="Times New Roman"/>
      <w:b/>
      <w:bCs/>
      <w:color w:val="007564"/>
      <w:spacing w:val="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31E7"/>
    <w:rPr>
      <w:rFonts w:ascii="inherit" w:eastAsia="Times New Roman" w:hAnsi="inherit" w:cs="Times New Roman"/>
      <w:b/>
      <w:bCs/>
      <w:color w:val="007564"/>
      <w:spacing w:val="8"/>
      <w:sz w:val="24"/>
      <w:szCs w:val="24"/>
    </w:rPr>
  </w:style>
  <w:style w:type="character" w:styleId="Hyperlink">
    <w:name w:val="Hyperlink"/>
    <w:basedOn w:val="DefaultParagraphFont"/>
    <w:uiPriority w:val="99"/>
    <w:semiHidden/>
    <w:unhideWhenUsed/>
    <w:rsid w:val="004031E7"/>
    <w:rPr>
      <w:strike w:val="0"/>
      <w:dstrike w:val="0"/>
      <w:color w:val="337AB7"/>
      <w:u w:val="none"/>
      <w:effect w:val="none"/>
      <w:shd w:val="clear" w:color="auto" w:fill="auto"/>
    </w:rPr>
  </w:style>
  <w:style w:type="character" w:styleId="Strong">
    <w:name w:val="Strong"/>
    <w:basedOn w:val="DefaultParagraphFont"/>
    <w:uiPriority w:val="22"/>
    <w:qFormat/>
    <w:rsid w:val="004031E7"/>
    <w:rPr>
      <w:b/>
      <w:bCs/>
    </w:rPr>
  </w:style>
  <w:style w:type="character" w:customStyle="1" w:styleId="titlesa">
    <w:name w:val="titlesa"/>
    <w:basedOn w:val="DefaultParagraphFont"/>
    <w:rsid w:val="004031E7"/>
  </w:style>
  <w:style w:type="paragraph" w:customStyle="1" w:styleId="text">
    <w:name w:val="text"/>
    <w:basedOn w:val="Normal"/>
    <w:rsid w:val="004031E7"/>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31E7"/>
    <w:rPr>
      <w:i/>
      <w:iCs/>
    </w:rPr>
  </w:style>
  <w:style w:type="character" w:customStyle="1" w:styleId="Heading2Char">
    <w:name w:val="Heading 2 Char"/>
    <w:basedOn w:val="DefaultParagraphFont"/>
    <w:link w:val="Heading2"/>
    <w:uiPriority w:val="9"/>
    <w:semiHidden/>
    <w:rsid w:val="008B50A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461794">
      <w:bodyDiv w:val="1"/>
      <w:marLeft w:val="0"/>
      <w:marRight w:val="0"/>
      <w:marTop w:val="0"/>
      <w:marBottom w:val="0"/>
      <w:divBdr>
        <w:top w:val="none" w:sz="0" w:space="0" w:color="auto"/>
        <w:left w:val="none" w:sz="0" w:space="0" w:color="auto"/>
        <w:bottom w:val="none" w:sz="0" w:space="0" w:color="auto"/>
        <w:right w:val="none" w:sz="0" w:space="0" w:color="auto"/>
      </w:divBdr>
      <w:divsChild>
        <w:div w:id="1975015764">
          <w:marLeft w:val="0"/>
          <w:marRight w:val="0"/>
          <w:marTop w:val="0"/>
          <w:marBottom w:val="0"/>
          <w:divBdr>
            <w:top w:val="none" w:sz="0" w:space="0" w:color="auto"/>
            <w:left w:val="none" w:sz="0" w:space="0" w:color="auto"/>
            <w:bottom w:val="none" w:sz="0" w:space="0" w:color="auto"/>
            <w:right w:val="none" w:sz="0" w:space="0" w:color="auto"/>
          </w:divBdr>
          <w:divsChild>
            <w:div w:id="1510635044">
              <w:marLeft w:val="-225"/>
              <w:marRight w:val="-225"/>
              <w:marTop w:val="0"/>
              <w:marBottom w:val="0"/>
              <w:divBdr>
                <w:top w:val="none" w:sz="0" w:space="0" w:color="auto"/>
                <w:left w:val="none" w:sz="0" w:space="0" w:color="auto"/>
                <w:bottom w:val="none" w:sz="0" w:space="0" w:color="auto"/>
                <w:right w:val="none" w:sz="0" w:space="0" w:color="auto"/>
              </w:divBdr>
              <w:divsChild>
                <w:div w:id="319967180">
                  <w:marLeft w:val="0"/>
                  <w:marRight w:val="0"/>
                  <w:marTop w:val="0"/>
                  <w:marBottom w:val="0"/>
                  <w:divBdr>
                    <w:top w:val="none" w:sz="0" w:space="0" w:color="auto"/>
                    <w:left w:val="none" w:sz="0" w:space="0" w:color="auto"/>
                    <w:bottom w:val="none" w:sz="0" w:space="0" w:color="auto"/>
                    <w:right w:val="none" w:sz="0" w:space="0" w:color="auto"/>
                  </w:divBdr>
                </w:div>
              </w:divsChild>
            </w:div>
            <w:div w:id="513039293">
              <w:marLeft w:val="-225"/>
              <w:marRight w:val="-225"/>
              <w:marTop w:val="0"/>
              <w:marBottom w:val="0"/>
              <w:divBdr>
                <w:top w:val="none" w:sz="0" w:space="0" w:color="auto"/>
                <w:left w:val="none" w:sz="0" w:space="0" w:color="auto"/>
                <w:bottom w:val="none" w:sz="0" w:space="0" w:color="auto"/>
                <w:right w:val="none" w:sz="0" w:space="0" w:color="auto"/>
              </w:divBdr>
              <w:divsChild>
                <w:div w:id="20664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88129">
      <w:bodyDiv w:val="1"/>
      <w:marLeft w:val="0"/>
      <w:marRight w:val="0"/>
      <w:marTop w:val="0"/>
      <w:marBottom w:val="0"/>
      <w:divBdr>
        <w:top w:val="none" w:sz="0" w:space="0" w:color="auto"/>
        <w:left w:val="none" w:sz="0" w:space="0" w:color="auto"/>
        <w:bottom w:val="none" w:sz="0" w:space="0" w:color="auto"/>
        <w:right w:val="none" w:sz="0" w:space="0" w:color="auto"/>
      </w:divBdr>
      <w:divsChild>
        <w:div w:id="1235580727">
          <w:marLeft w:val="0"/>
          <w:marRight w:val="0"/>
          <w:marTop w:val="0"/>
          <w:marBottom w:val="0"/>
          <w:divBdr>
            <w:top w:val="none" w:sz="0" w:space="0" w:color="auto"/>
            <w:left w:val="none" w:sz="0" w:space="0" w:color="auto"/>
            <w:bottom w:val="none" w:sz="0" w:space="0" w:color="auto"/>
            <w:right w:val="none" w:sz="0" w:space="0" w:color="auto"/>
          </w:divBdr>
          <w:divsChild>
            <w:div w:id="129101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86013">
      <w:bodyDiv w:val="1"/>
      <w:marLeft w:val="0"/>
      <w:marRight w:val="0"/>
      <w:marTop w:val="0"/>
      <w:marBottom w:val="0"/>
      <w:divBdr>
        <w:top w:val="none" w:sz="0" w:space="0" w:color="auto"/>
        <w:left w:val="none" w:sz="0" w:space="0" w:color="auto"/>
        <w:bottom w:val="none" w:sz="0" w:space="0" w:color="auto"/>
        <w:right w:val="none" w:sz="0" w:space="0" w:color="auto"/>
      </w:divBdr>
      <w:divsChild>
        <w:div w:id="1155411385">
          <w:marLeft w:val="0"/>
          <w:marRight w:val="0"/>
          <w:marTop w:val="0"/>
          <w:marBottom w:val="0"/>
          <w:divBdr>
            <w:top w:val="none" w:sz="0" w:space="0" w:color="auto"/>
            <w:left w:val="none" w:sz="0" w:space="0" w:color="auto"/>
            <w:bottom w:val="none" w:sz="0" w:space="0" w:color="auto"/>
            <w:right w:val="none" w:sz="0" w:space="0" w:color="auto"/>
          </w:divBdr>
          <w:divsChild>
            <w:div w:id="893807448">
              <w:marLeft w:val="-225"/>
              <w:marRight w:val="-225"/>
              <w:marTop w:val="0"/>
              <w:marBottom w:val="0"/>
              <w:divBdr>
                <w:top w:val="none" w:sz="0" w:space="0" w:color="auto"/>
                <w:left w:val="none" w:sz="0" w:space="0" w:color="auto"/>
                <w:bottom w:val="none" w:sz="0" w:space="0" w:color="auto"/>
                <w:right w:val="none" w:sz="0" w:space="0" w:color="auto"/>
              </w:divBdr>
              <w:divsChild>
                <w:div w:id="1460954347">
                  <w:marLeft w:val="0"/>
                  <w:marRight w:val="0"/>
                  <w:marTop w:val="0"/>
                  <w:marBottom w:val="0"/>
                  <w:divBdr>
                    <w:top w:val="none" w:sz="0" w:space="0" w:color="auto"/>
                    <w:left w:val="none" w:sz="0" w:space="0" w:color="auto"/>
                    <w:bottom w:val="none" w:sz="0" w:space="0" w:color="auto"/>
                    <w:right w:val="none" w:sz="0" w:space="0" w:color="auto"/>
                  </w:divBdr>
                  <w:divsChild>
                    <w:div w:id="2092726693">
                      <w:marLeft w:val="-225"/>
                      <w:marRight w:val="-225"/>
                      <w:marTop w:val="0"/>
                      <w:marBottom w:val="0"/>
                      <w:divBdr>
                        <w:top w:val="none" w:sz="0" w:space="0" w:color="auto"/>
                        <w:left w:val="none" w:sz="0" w:space="0" w:color="auto"/>
                        <w:bottom w:val="none" w:sz="0" w:space="0" w:color="auto"/>
                        <w:right w:val="none" w:sz="0" w:space="0" w:color="auto"/>
                      </w:divBdr>
                      <w:divsChild>
                        <w:div w:id="7402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658362">
      <w:bodyDiv w:val="1"/>
      <w:marLeft w:val="0"/>
      <w:marRight w:val="0"/>
      <w:marTop w:val="0"/>
      <w:marBottom w:val="0"/>
      <w:divBdr>
        <w:top w:val="none" w:sz="0" w:space="0" w:color="auto"/>
        <w:left w:val="none" w:sz="0" w:space="0" w:color="auto"/>
        <w:bottom w:val="none" w:sz="0" w:space="0" w:color="auto"/>
        <w:right w:val="none" w:sz="0" w:space="0" w:color="auto"/>
      </w:divBdr>
      <w:divsChild>
        <w:div w:id="67307761">
          <w:marLeft w:val="0"/>
          <w:marRight w:val="0"/>
          <w:marTop w:val="0"/>
          <w:marBottom w:val="0"/>
          <w:divBdr>
            <w:top w:val="none" w:sz="0" w:space="0" w:color="auto"/>
            <w:left w:val="none" w:sz="0" w:space="0" w:color="auto"/>
            <w:bottom w:val="none" w:sz="0" w:space="0" w:color="auto"/>
            <w:right w:val="none" w:sz="0" w:space="0" w:color="auto"/>
          </w:divBdr>
          <w:divsChild>
            <w:div w:id="97525362">
              <w:marLeft w:val="-225"/>
              <w:marRight w:val="-225"/>
              <w:marTop w:val="0"/>
              <w:marBottom w:val="0"/>
              <w:divBdr>
                <w:top w:val="none" w:sz="0" w:space="0" w:color="auto"/>
                <w:left w:val="none" w:sz="0" w:space="0" w:color="auto"/>
                <w:bottom w:val="none" w:sz="0" w:space="0" w:color="auto"/>
                <w:right w:val="none" w:sz="0" w:space="0" w:color="auto"/>
              </w:divBdr>
              <w:divsChild>
                <w:div w:id="746028371">
                  <w:marLeft w:val="0"/>
                  <w:marRight w:val="0"/>
                  <w:marTop w:val="0"/>
                  <w:marBottom w:val="0"/>
                  <w:divBdr>
                    <w:top w:val="none" w:sz="0" w:space="0" w:color="auto"/>
                    <w:left w:val="none" w:sz="0" w:space="0" w:color="auto"/>
                    <w:bottom w:val="none" w:sz="0" w:space="0" w:color="auto"/>
                    <w:right w:val="none" w:sz="0" w:space="0" w:color="auto"/>
                  </w:divBdr>
                  <w:divsChild>
                    <w:div w:id="992952929">
                      <w:marLeft w:val="-225"/>
                      <w:marRight w:val="-225"/>
                      <w:marTop w:val="0"/>
                      <w:marBottom w:val="0"/>
                      <w:divBdr>
                        <w:top w:val="none" w:sz="0" w:space="0" w:color="auto"/>
                        <w:left w:val="none" w:sz="0" w:space="0" w:color="auto"/>
                        <w:bottom w:val="none" w:sz="0" w:space="0" w:color="auto"/>
                        <w:right w:val="none" w:sz="0" w:space="0" w:color="auto"/>
                      </w:divBdr>
                      <w:divsChild>
                        <w:div w:id="12562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679817">
      <w:bodyDiv w:val="1"/>
      <w:marLeft w:val="0"/>
      <w:marRight w:val="0"/>
      <w:marTop w:val="0"/>
      <w:marBottom w:val="0"/>
      <w:divBdr>
        <w:top w:val="none" w:sz="0" w:space="0" w:color="auto"/>
        <w:left w:val="none" w:sz="0" w:space="0" w:color="auto"/>
        <w:bottom w:val="none" w:sz="0" w:space="0" w:color="auto"/>
        <w:right w:val="none" w:sz="0" w:space="0" w:color="auto"/>
      </w:divBdr>
      <w:divsChild>
        <w:div w:id="1356274277">
          <w:marLeft w:val="0"/>
          <w:marRight w:val="0"/>
          <w:marTop w:val="0"/>
          <w:marBottom w:val="0"/>
          <w:divBdr>
            <w:top w:val="none" w:sz="0" w:space="0" w:color="auto"/>
            <w:left w:val="none" w:sz="0" w:space="0" w:color="auto"/>
            <w:bottom w:val="none" w:sz="0" w:space="0" w:color="auto"/>
            <w:right w:val="none" w:sz="0" w:space="0" w:color="auto"/>
          </w:divBdr>
        </w:div>
      </w:divsChild>
    </w:div>
    <w:div w:id="923225525">
      <w:bodyDiv w:val="1"/>
      <w:marLeft w:val="0"/>
      <w:marRight w:val="0"/>
      <w:marTop w:val="0"/>
      <w:marBottom w:val="0"/>
      <w:divBdr>
        <w:top w:val="none" w:sz="0" w:space="0" w:color="auto"/>
        <w:left w:val="none" w:sz="0" w:space="0" w:color="auto"/>
        <w:bottom w:val="none" w:sz="0" w:space="0" w:color="auto"/>
        <w:right w:val="none" w:sz="0" w:space="0" w:color="auto"/>
      </w:divBdr>
      <w:divsChild>
        <w:div w:id="567036197">
          <w:marLeft w:val="0"/>
          <w:marRight w:val="0"/>
          <w:marTop w:val="0"/>
          <w:marBottom w:val="0"/>
          <w:divBdr>
            <w:top w:val="none" w:sz="0" w:space="0" w:color="auto"/>
            <w:left w:val="none" w:sz="0" w:space="0" w:color="auto"/>
            <w:bottom w:val="none" w:sz="0" w:space="0" w:color="auto"/>
            <w:right w:val="none" w:sz="0" w:space="0" w:color="auto"/>
          </w:divBdr>
        </w:div>
      </w:divsChild>
    </w:div>
    <w:div w:id="1069614838">
      <w:bodyDiv w:val="1"/>
      <w:marLeft w:val="0"/>
      <w:marRight w:val="0"/>
      <w:marTop w:val="0"/>
      <w:marBottom w:val="0"/>
      <w:divBdr>
        <w:top w:val="none" w:sz="0" w:space="0" w:color="auto"/>
        <w:left w:val="none" w:sz="0" w:space="0" w:color="auto"/>
        <w:bottom w:val="none" w:sz="0" w:space="0" w:color="auto"/>
        <w:right w:val="none" w:sz="0" w:space="0" w:color="auto"/>
      </w:divBdr>
      <w:divsChild>
        <w:div w:id="225344065">
          <w:marLeft w:val="0"/>
          <w:marRight w:val="0"/>
          <w:marTop w:val="0"/>
          <w:marBottom w:val="0"/>
          <w:divBdr>
            <w:top w:val="none" w:sz="0" w:space="0" w:color="auto"/>
            <w:left w:val="none" w:sz="0" w:space="0" w:color="auto"/>
            <w:bottom w:val="none" w:sz="0" w:space="0" w:color="auto"/>
            <w:right w:val="none" w:sz="0" w:space="0" w:color="auto"/>
          </w:divBdr>
          <w:divsChild>
            <w:div w:id="1242251329">
              <w:marLeft w:val="-225"/>
              <w:marRight w:val="-225"/>
              <w:marTop w:val="0"/>
              <w:marBottom w:val="0"/>
              <w:divBdr>
                <w:top w:val="none" w:sz="0" w:space="0" w:color="auto"/>
                <w:left w:val="none" w:sz="0" w:space="0" w:color="auto"/>
                <w:bottom w:val="none" w:sz="0" w:space="0" w:color="auto"/>
                <w:right w:val="none" w:sz="0" w:space="0" w:color="auto"/>
              </w:divBdr>
              <w:divsChild>
                <w:div w:id="152497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2291">
      <w:bodyDiv w:val="1"/>
      <w:marLeft w:val="0"/>
      <w:marRight w:val="0"/>
      <w:marTop w:val="0"/>
      <w:marBottom w:val="0"/>
      <w:divBdr>
        <w:top w:val="none" w:sz="0" w:space="0" w:color="auto"/>
        <w:left w:val="none" w:sz="0" w:space="0" w:color="auto"/>
        <w:bottom w:val="none" w:sz="0" w:space="0" w:color="auto"/>
        <w:right w:val="none" w:sz="0" w:space="0" w:color="auto"/>
      </w:divBdr>
      <w:divsChild>
        <w:div w:id="1347054695">
          <w:marLeft w:val="0"/>
          <w:marRight w:val="0"/>
          <w:marTop w:val="0"/>
          <w:marBottom w:val="0"/>
          <w:divBdr>
            <w:top w:val="none" w:sz="0" w:space="0" w:color="auto"/>
            <w:left w:val="none" w:sz="0" w:space="0" w:color="auto"/>
            <w:bottom w:val="none" w:sz="0" w:space="0" w:color="auto"/>
            <w:right w:val="none" w:sz="0" w:space="0" w:color="auto"/>
          </w:divBdr>
          <w:divsChild>
            <w:div w:id="151528683">
              <w:marLeft w:val="-225"/>
              <w:marRight w:val="-225"/>
              <w:marTop w:val="0"/>
              <w:marBottom w:val="0"/>
              <w:divBdr>
                <w:top w:val="none" w:sz="0" w:space="0" w:color="auto"/>
                <w:left w:val="none" w:sz="0" w:space="0" w:color="auto"/>
                <w:bottom w:val="none" w:sz="0" w:space="0" w:color="auto"/>
                <w:right w:val="none" w:sz="0" w:space="0" w:color="auto"/>
              </w:divBdr>
              <w:divsChild>
                <w:div w:id="494034357">
                  <w:marLeft w:val="0"/>
                  <w:marRight w:val="0"/>
                  <w:marTop w:val="0"/>
                  <w:marBottom w:val="0"/>
                  <w:divBdr>
                    <w:top w:val="none" w:sz="0" w:space="0" w:color="auto"/>
                    <w:left w:val="none" w:sz="0" w:space="0" w:color="auto"/>
                    <w:bottom w:val="none" w:sz="0" w:space="0" w:color="auto"/>
                    <w:right w:val="none" w:sz="0" w:space="0" w:color="auto"/>
                  </w:divBdr>
                  <w:divsChild>
                    <w:div w:id="70656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21733">
      <w:bodyDiv w:val="1"/>
      <w:marLeft w:val="0"/>
      <w:marRight w:val="0"/>
      <w:marTop w:val="0"/>
      <w:marBottom w:val="0"/>
      <w:divBdr>
        <w:top w:val="none" w:sz="0" w:space="0" w:color="auto"/>
        <w:left w:val="none" w:sz="0" w:space="0" w:color="auto"/>
        <w:bottom w:val="none" w:sz="0" w:space="0" w:color="auto"/>
        <w:right w:val="none" w:sz="0" w:space="0" w:color="auto"/>
      </w:divBdr>
      <w:divsChild>
        <w:div w:id="1849633507">
          <w:marLeft w:val="0"/>
          <w:marRight w:val="0"/>
          <w:marTop w:val="0"/>
          <w:marBottom w:val="0"/>
          <w:divBdr>
            <w:top w:val="none" w:sz="0" w:space="0" w:color="auto"/>
            <w:left w:val="none" w:sz="0" w:space="0" w:color="auto"/>
            <w:bottom w:val="none" w:sz="0" w:space="0" w:color="auto"/>
            <w:right w:val="none" w:sz="0" w:space="0" w:color="auto"/>
          </w:divBdr>
          <w:divsChild>
            <w:div w:id="294918055">
              <w:marLeft w:val="-225"/>
              <w:marRight w:val="-225"/>
              <w:marTop w:val="0"/>
              <w:marBottom w:val="0"/>
              <w:divBdr>
                <w:top w:val="none" w:sz="0" w:space="0" w:color="auto"/>
                <w:left w:val="none" w:sz="0" w:space="0" w:color="auto"/>
                <w:bottom w:val="none" w:sz="0" w:space="0" w:color="auto"/>
                <w:right w:val="none" w:sz="0" w:space="0" w:color="auto"/>
              </w:divBdr>
              <w:divsChild>
                <w:div w:id="31622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06744">
      <w:bodyDiv w:val="1"/>
      <w:marLeft w:val="0"/>
      <w:marRight w:val="0"/>
      <w:marTop w:val="0"/>
      <w:marBottom w:val="0"/>
      <w:divBdr>
        <w:top w:val="none" w:sz="0" w:space="0" w:color="auto"/>
        <w:left w:val="none" w:sz="0" w:space="0" w:color="auto"/>
        <w:bottom w:val="none" w:sz="0" w:space="0" w:color="auto"/>
        <w:right w:val="none" w:sz="0" w:space="0" w:color="auto"/>
      </w:divBdr>
      <w:divsChild>
        <w:div w:id="1449350003">
          <w:marLeft w:val="0"/>
          <w:marRight w:val="0"/>
          <w:marTop w:val="0"/>
          <w:marBottom w:val="0"/>
          <w:divBdr>
            <w:top w:val="none" w:sz="0" w:space="0" w:color="auto"/>
            <w:left w:val="none" w:sz="0" w:space="0" w:color="auto"/>
            <w:bottom w:val="none" w:sz="0" w:space="0" w:color="auto"/>
            <w:right w:val="none" w:sz="0" w:space="0" w:color="auto"/>
          </w:divBdr>
          <w:divsChild>
            <w:div w:id="1214586354">
              <w:marLeft w:val="-225"/>
              <w:marRight w:val="-225"/>
              <w:marTop w:val="0"/>
              <w:marBottom w:val="0"/>
              <w:divBdr>
                <w:top w:val="none" w:sz="0" w:space="0" w:color="auto"/>
                <w:left w:val="none" w:sz="0" w:space="0" w:color="auto"/>
                <w:bottom w:val="none" w:sz="0" w:space="0" w:color="auto"/>
                <w:right w:val="none" w:sz="0" w:space="0" w:color="auto"/>
              </w:divBdr>
              <w:divsChild>
                <w:div w:id="726994336">
                  <w:marLeft w:val="0"/>
                  <w:marRight w:val="0"/>
                  <w:marTop w:val="0"/>
                  <w:marBottom w:val="0"/>
                  <w:divBdr>
                    <w:top w:val="none" w:sz="0" w:space="0" w:color="auto"/>
                    <w:left w:val="none" w:sz="0" w:space="0" w:color="auto"/>
                    <w:bottom w:val="none" w:sz="0" w:space="0" w:color="auto"/>
                    <w:right w:val="none" w:sz="0" w:space="0" w:color="auto"/>
                  </w:divBdr>
                </w:div>
              </w:divsChild>
            </w:div>
            <w:div w:id="890654204">
              <w:marLeft w:val="-225"/>
              <w:marRight w:val="-225"/>
              <w:marTop w:val="0"/>
              <w:marBottom w:val="0"/>
              <w:divBdr>
                <w:top w:val="none" w:sz="0" w:space="0" w:color="auto"/>
                <w:left w:val="none" w:sz="0" w:space="0" w:color="auto"/>
                <w:bottom w:val="none" w:sz="0" w:space="0" w:color="auto"/>
                <w:right w:val="none" w:sz="0" w:space="0" w:color="auto"/>
              </w:divBdr>
              <w:divsChild>
                <w:div w:id="12984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libproxy.edmc.edu/login?url=http://search.proquest.com.libproxy.edmc.edu/docview/1018538102?accountid=34899" TargetMode="External"/><Relationship Id="rId13" Type="http://schemas.openxmlformats.org/officeDocument/2006/relationships/image" Target="media/image1.g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libproxy.edmc.edu/login?url=http://search.proquest.com.libproxy.edmc.edu/docview/224880144?accountid=34899" TargetMode="External"/><Relationship Id="rId12" Type="http://schemas.openxmlformats.org/officeDocument/2006/relationships/hyperlink" Target="https://login.libproxy.edmc.edu/login?url=http://search.proquest.com.libproxy.edmc.edu/docview/886068314?accountid=34899"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myclasses.argosy.edu/content/enforced/22316-2291770/transcript/AUO_B7438_M7__L3_S1_G1.pdf?_&amp;d2lSessionVal=KWvcChZnVtTwqpemI3XTv9fBB&amp;ou=22316" TargetMode="External"/><Relationship Id="rId1" Type="http://schemas.openxmlformats.org/officeDocument/2006/relationships/numbering" Target="numbering.xml"/><Relationship Id="rId6" Type="http://schemas.openxmlformats.org/officeDocument/2006/relationships/hyperlink" Target="http://libproxy.edmc.edu/login?url=http://search.ebscohost.com/login.aspx?direct=true&amp;db=bth&amp;AN=78031781&amp;site=ehost-live" TargetMode="External"/><Relationship Id="rId11" Type="http://schemas.openxmlformats.org/officeDocument/2006/relationships/hyperlink" Target="https://login.libproxy.edmc.edu/login?url=http://search.proquest.com.libproxy.edmc.edu/docview/1018538089?accountid=34899" TargetMode="External"/><Relationship Id="rId5" Type="http://schemas.openxmlformats.org/officeDocument/2006/relationships/hyperlink" Target="https://myclasses.argosy.edu/d2l/common/dialogs/quickLink/quickLink.d2l?ou=22316&amp;type=lti&amp;rcode=argosyu-44799&amp;srcou=7300" TargetMode="External"/><Relationship Id="rId15" Type="http://schemas.openxmlformats.org/officeDocument/2006/relationships/image" Target="media/image2.jpeg"/><Relationship Id="rId10" Type="http://schemas.openxmlformats.org/officeDocument/2006/relationships/hyperlink" Target="http://www.thecampuscommon.com/library/ezproxy/ticketdemocs.asp?sch=auo&amp;turl=http://search.ebscohost.com/login.aspx?direct=true&amp;db=bth&amp;AN=74756221&amp;site=ehost-liv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libproxy.edmc.edu/login?url=http://search.proquest.com.libproxy.edmc.edu/docview/199780695?accountid=34899" TargetMode="External"/><Relationship Id="rId14" Type="http://schemas.openxmlformats.org/officeDocument/2006/relationships/hyperlink" Target="https://www.psychologytoday.com/blog/the-i-leadership/201304/the-i-lead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2018-06-01T11:05:00Z</dcterms:created>
  <dcterms:modified xsi:type="dcterms:W3CDTF">2018-06-01T11:05:00Z</dcterms:modified>
</cp:coreProperties>
</file>